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6480F" w14:textId="77777777" w:rsidR="00021B28" w:rsidRPr="007A5158" w:rsidRDefault="00021B28" w:rsidP="00C03A8B">
      <w:pPr>
        <w:jc w:val="both"/>
        <w:rPr>
          <w:rFonts w:ascii="Lato" w:hAnsi="Lato" w:cstheme="minorHAnsi"/>
          <w:b/>
          <w:i/>
          <w:color w:val="808080"/>
          <w:sz w:val="22"/>
          <w:szCs w:val="22"/>
        </w:rPr>
      </w:pPr>
    </w:p>
    <w:tbl>
      <w:tblPr>
        <w:tblW w:w="99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4"/>
        <w:gridCol w:w="456"/>
        <w:gridCol w:w="4410"/>
      </w:tblGrid>
      <w:tr w:rsidR="00021B28" w:rsidRPr="007A5158" w14:paraId="30B82655" w14:textId="77777777" w:rsidTr="00C82763">
        <w:trPr>
          <w:trHeight w:val="413"/>
        </w:trPr>
        <w:tc>
          <w:tcPr>
            <w:tcW w:w="9990" w:type="dxa"/>
            <w:gridSpan w:val="3"/>
          </w:tcPr>
          <w:p w14:paraId="6527536B" w14:textId="50F3382E" w:rsidR="00021B28" w:rsidRPr="007A5158" w:rsidRDefault="00021B28" w:rsidP="00721CE3">
            <w:pPr>
              <w:tabs>
                <w:tab w:val="left" w:pos="1418"/>
              </w:tabs>
              <w:jc w:val="both"/>
              <w:rPr>
                <w:rFonts w:ascii="Lato" w:hAnsi="Lato" w:cstheme="minorHAnsi"/>
                <w:sz w:val="22"/>
                <w:szCs w:val="22"/>
                <w:lang w:eastAsia="en-GB"/>
              </w:rPr>
            </w:pPr>
            <w:r w:rsidRPr="007A5158">
              <w:rPr>
                <w:rFonts w:ascii="Lato" w:hAnsi="Lato" w:cstheme="minorHAnsi"/>
                <w:b/>
                <w:sz w:val="22"/>
                <w:szCs w:val="22"/>
              </w:rPr>
              <w:t xml:space="preserve">TITLE: </w:t>
            </w:r>
            <w:r w:rsidR="00C02C9E" w:rsidRPr="007A5158">
              <w:rPr>
                <w:rFonts w:ascii="Lato" w:hAnsi="Lato" w:cstheme="minorHAnsi"/>
                <w:sz w:val="22"/>
                <w:szCs w:val="22"/>
              </w:rPr>
              <w:t xml:space="preserve">Health and </w:t>
            </w:r>
            <w:r w:rsidR="00721CE3" w:rsidRPr="007A5158">
              <w:rPr>
                <w:rFonts w:ascii="Lato" w:hAnsi="Lato" w:cstheme="minorHAnsi"/>
                <w:sz w:val="22"/>
                <w:szCs w:val="22"/>
                <w:lang w:eastAsia="en-GB"/>
              </w:rPr>
              <w:t xml:space="preserve">Nutrition </w:t>
            </w:r>
            <w:r w:rsidRPr="007A5158">
              <w:rPr>
                <w:rFonts w:ascii="Lato" w:hAnsi="Lato" w:cstheme="minorHAnsi"/>
                <w:sz w:val="22"/>
                <w:szCs w:val="22"/>
                <w:lang w:eastAsia="en-GB"/>
              </w:rPr>
              <w:t xml:space="preserve"> Officer</w:t>
            </w:r>
          </w:p>
        </w:tc>
      </w:tr>
      <w:tr w:rsidR="00021B28" w:rsidRPr="007A5158" w14:paraId="063D499E" w14:textId="77777777" w:rsidTr="00C82763">
        <w:trPr>
          <w:trHeight w:val="404"/>
        </w:trPr>
        <w:tc>
          <w:tcPr>
            <w:tcW w:w="5580" w:type="dxa"/>
            <w:gridSpan w:val="2"/>
            <w:tcBorders>
              <w:bottom w:val="single" w:sz="4" w:space="0" w:color="auto"/>
            </w:tcBorders>
          </w:tcPr>
          <w:p w14:paraId="23A36B63" w14:textId="1DE07715" w:rsidR="00021B28" w:rsidRPr="007A5158" w:rsidRDefault="00021B28" w:rsidP="0071475D">
            <w:pPr>
              <w:tabs>
                <w:tab w:val="left" w:pos="1418"/>
              </w:tabs>
              <w:jc w:val="both"/>
              <w:rPr>
                <w:rFonts w:ascii="Lato" w:hAnsi="Lato" w:cstheme="minorHAnsi"/>
                <w:sz w:val="22"/>
                <w:szCs w:val="22"/>
              </w:rPr>
            </w:pPr>
            <w:r w:rsidRPr="007A5158">
              <w:rPr>
                <w:rFonts w:ascii="Lato" w:hAnsi="Lato" w:cstheme="minorHAnsi"/>
                <w:b/>
                <w:sz w:val="22"/>
                <w:szCs w:val="22"/>
              </w:rPr>
              <w:t xml:space="preserve">TEAM/PROGRAMME: </w:t>
            </w:r>
            <w:r w:rsidR="0071475D">
              <w:rPr>
                <w:rFonts w:ascii="Lato" w:hAnsi="Lato" w:cstheme="minorHAnsi"/>
                <w:b/>
                <w:sz w:val="22"/>
                <w:szCs w:val="22"/>
              </w:rPr>
              <w:t>Program Operations</w:t>
            </w:r>
          </w:p>
        </w:tc>
        <w:tc>
          <w:tcPr>
            <w:tcW w:w="4410" w:type="dxa"/>
            <w:tcBorders>
              <w:bottom w:val="single" w:sz="4" w:space="0" w:color="auto"/>
            </w:tcBorders>
          </w:tcPr>
          <w:p w14:paraId="4F5B8D01" w14:textId="77777777" w:rsidR="00021B28" w:rsidRPr="007A5158" w:rsidRDefault="00021B28" w:rsidP="00C03A8B">
            <w:pPr>
              <w:tabs>
                <w:tab w:val="left" w:pos="1693"/>
              </w:tabs>
              <w:jc w:val="both"/>
              <w:rPr>
                <w:rFonts w:ascii="Lato" w:hAnsi="Lato" w:cstheme="minorHAnsi"/>
                <w:sz w:val="22"/>
                <w:szCs w:val="22"/>
              </w:rPr>
            </w:pPr>
            <w:r w:rsidRPr="007A5158">
              <w:rPr>
                <w:rFonts w:ascii="Lato" w:hAnsi="Lato" w:cstheme="minorHAnsi"/>
                <w:b/>
                <w:sz w:val="22"/>
                <w:szCs w:val="22"/>
              </w:rPr>
              <w:t xml:space="preserve">LOCATION: </w:t>
            </w:r>
            <w:r w:rsidRPr="007A5158">
              <w:rPr>
                <w:rFonts w:ascii="Lato" w:hAnsi="Lato" w:cstheme="minorHAnsi"/>
                <w:sz w:val="22"/>
                <w:szCs w:val="22"/>
              </w:rPr>
              <w:t>Turkana</w:t>
            </w:r>
          </w:p>
        </w:tc>
      </w:tr>
      <w:tr w:rsidR="00021B28" w:rsidRPr="007A5158" w14:paraId="32349606" w14:textId="77777777" w:rsidTr="00C82763">
        <w:trPr>
          <w:trHeight w:val="425"/>
        </w:trPr>
        <w:tc>
          <w:tcPr>
            <w:tcW w:w="5580" w:type="dxa"/>
            <w:gridSpan w:val="2"/>
            <w:tcBorders>
              <w:bottom w:val="single" w:sz="4" w:space="0" w:color="auto"/>
            </w:tcBorders>
          </w:tcPr>
          <w:p w14:paraId="783DD53D" w14:textId="47451168" w:rsidR="00021B28" w:rsidRPr="007A5158" w:rsidRDefault="00021B28" w:rsidP="00C03A8B">
            <w:pPr>
              <w:tabs>
                <w:tab w:val="left" w:pos="1134"/>
              </w:tabs>
              <w:jc w:val="both"/>
              <w:rPr>
                <w:rFonts w:ascii="Lato" w:hAnsi="Lato" w:cstheme="minorHAnsi"/>
                <w:sz w:val="22"/>
                <w:szCs w:val="22"/>
              </w:rPr>
            </w:pPr>
            <w:r w:rsidRPr="007A5158">
              <w:rPr>
                <w:rFonts w:ascii="Lato" w:hAnsi="Lato" w:cstheme="minorHAnsi"/>
                <w:b/>
                <w:sz w:val="22"/>
                <w:szCs w:val="22"/>
              </w:rPr>
              <w:t>GRADE</w:t>
            </w:r>
            <w:r w:rsidRPr="007A5158">
              <w:rPr>
                <w:rFonts w:ascii="Lato" w:hAnsi="Lato" w:cstheme="minorHAnsi"/>
                <w:sz w:val="22"/>
                <w:szCs w:val="22"/>
              </w:rPr>
              <w:t xml:space="preserve">: </w:t>
            </w:r>
            <w:r w:rsidR="0071475D">
              <w:rPr>
                <w:rFonts w:ascii="Lato" w:hAnsi="Lato" w:cstheme="minorHAnsi"/>
                <w:sz w:val="22"/>
                <w:szCs w:val="22"/>
              </w:rPr>
              <w:t>4</w:t>
            </w:r>
          </w:p>
        </w:tc>
        <w:tc>
          <w:tcPr>
            <w:tcW w:w="4410" w:type="dxa"/>
            <w:tcBorders>
              <w:bottom w:val="single" w:sz="4" w:space="0" w:color="auto"/>
            </w:tcBorders>
          </w:tcPr>
          <w:p w14:paraId="772A70C1" w14:textId="77777777" w:rsidR="00021B28" w:rsidRPr="007A5158" w:rsidRDefault="00021B28" w:rsidP="00C03A8B">
            <w:pPr>
              <w:tabs>
                <w:tab w:val="left" w:pos="984"/>
              </w:tabs>
              <w:jc w:val="both"/>
              <w:rPr>
                <w:rFonts w:ascii="Lato" w:hAnsi="Lato" w:cstheme="minorHAnsi"/>
                <w:b/>
                <w:sz w:val="22"/>
                <w:szCs w:val="22"/>
              </w:rPr>
            </w:pPr>
            <w:r w:rsidRPr="007A5158">
              <w:rPr>
                <w:rFonts w:ascii="Lato" w:hAnsi="Lato" w:cstheme="minorHAnsi"/>
                <w:b/>
                <w:sz w:val="22"/>
                <w:szCs w:val="22"/>
              </w:rPr>
              <w:t xml:space="preserve">CONTRACT LENGTH: </w:t>
            </w:r>
            <w:r w:rsidRPr="007A5158">
              <w:rPr>
                <w:rFonts w:ascii="Lato" w:hAnsi="Lato" w:cstheme="minorHAnsi"/>
                <w:sz w:val="22"/>
                <w:szCs w:val="22"/>
              </w:rPr>
              <w:t>1 year with possibility of extension</w:t>
            </w:r>
          </w:p>
        </w:tc>
      </w:tr>
      <w:tr w:rsidR="00021B28" w:rsidRPr="007A5158" w14:paraId="6752AA0A" w14:textId="77777777" w:rsidTr="00C82763">
        <w:trPr>
          <w:trHeight w:val="425"/>
        </w:trPr>
        <w:tc>
          <w:tcPr>
            <w:tcW w:w="9990" w:type="dxa"/>
            <w:gridSpan w:val="3"/>
            <w:tcBorders>
              <w:bottom w:val="single" w:sz="4" w:space="0" w:color="auto"/>
            </w:tcBorders>
          </w:tcPr>
          <w:p w14:paraId="266C2C0A" w14:textId="77777777" w:rsidR="00021B28" w:rsidRPr="007A5158" w:rsidRDefault="00021B28" w:rsidP="00C03A8B">
            <w:pPr>
              <w:tabs>
                <w:tab w:val="left" w:pos="984"/>
              </w:tabs>
              <w:jc w:val="both"/>
              <w:rPr>
                <w:rFonts w:ascii="Lato" w:hAnsi="Lato" w:cstheme="minorHAnsi"/>
                <w:b/>
                <w:sz w:val="22"/>
                <w:szCs w:val="22"/>
              </w:rPr>
            </w:pPr>
            <w:r w:rsidRPr="007A5158">
              <w:rPr>
                <w:rFonts w:ascii="Lato" w:hAnsi="Lato" w:cstheme="minorHAnsi"/>
                <w:b/>
                <w:sz w:val="22"/>
                <w:szCs w:val="22"/>
              </w:rPr>
              <w:t xml:space="preserve">CHILD SAFEGUARDING: </w:t>
            </w:r>
          </w:p>
          <w:p w14:paraId="7D31C5EC" w14:textId="77777777" w:rsidR="00021B28" w:rsidRPr="007A5158" w:rsidRDefault="00021B28" w:rsidP="00C03A8B">
            <w:pPr>
              <w:tabs>
                <w:tab w:val="left" w:pos="1134"/>
              </w:tabs>
              <w:snapToGrid w:val="0"/>
              <w:spacing w:line="276" w:lineRule="auto"/>
              <w:jc w:val="both"/>
              <w:rPr>
                <w:rFonts w:ascii="Lato" w:hAnsi="Lato"/>
                <w:sz w:val="22"/>
                <w:szCs w:val="22"/>
              </w:rPr>
            </w:pPr>
            <w:r w:rsidRPr="007A5158">
              <w:rPr>
                <w:rFonts w:ascii="Lato" w:hAnsi="Lato" w:cstheme="minorHAnsi"/>
                <w:sz w:val="22"/>
                <w:szCs w:val="22"/>
                <w:lang w:val="en-US"/>
              </w:rPr>
              <w:t xml:space="preserve">Level 3:  </w:t>
            </w:r>
            <w:r w:rsidRPr="007A5158">
              <w:rPr>
                <w:rFonts w:ascii="Lato" w:hAnsi="Lato"/>
                <w:sz w:val="22"/>
                <w:szCs w:val="22"/>
              </w:rPr>
              <w:t>The responsibilities of the post may require the post holder to have regular contact with children or young people and, in the overseas context all posts are considered to be in view of potential situations which may allow staff unsupervised access to vulnerable children and young people.</w:t>
            </w:r>
          </w:p>
          <w:p w14:paraId="2B91877D" w14:textId="77777777" w:rsidR="00892E56" w:rsidRPr="007A5158" w:rsidRDefault="00892E56" w:rsidP="00C03A8B">
            <w:pPr>
              <w:tabs>
                <w:tab w:val="left" w:pos="1134"/>
              </w:tabs>
              <w:snapToGrid w:val="0"/>
              <w:spacing w:line="276" w:lineRule="auto"/>
              <w:jc w:val="both"/>
              <w:rPr>
                <w:rFonts w:ascii="Lato" w:hAnsi="Lato"/>
                <w:sz w:val="22"/>
                <w:szCs w:val="22"/>
              </w:rPr>
            </w:pPr>
          </w:p>
          <w:p w14:paraId="09079F5B" w14:textId="48B7EB1C" w:rsidR="00892E56" w:rsidRPr="007A5158" w:rsidRDefault="00892E56" w:rsidP="00892E56">
            <w:pPr>
              <w:rPr>
                <w:rFonts w:ascii="Lato" w:hAnsi="Lato" w:cs="Arial"/>
                <w:sz w:val="22"/>
                <w:szCs w:val="22"/>
                <w:lang w:val="en-US"/>
              </w:rPr>
            </w:pPr>
            <w:r w:rsidRPr="007A5158">
              <w:rPr>
                <w:rFonts w:ascii="Lato" w:hAnsi="Lato" w:cs="Arial"/>
                <w:sz w:val="22"/>
                <w:szCs w:val="22"/>
                <w:lang w:val="en-US"/>
              </w:rPr>
              <w:t>As part of these responsibilities the post holder will work with C</w:t>
            </w:r>
            <w:r w:rsidR="005D5E30" w:rsidRPr="007A5158">
              <w:rPr>
                <w:rFonts w:ascii="Lato" w:hAnsi="Lato" w:cs="Arial"/>
                <w:sz w:val="22"/>
                <w:szCs w:val="22"/>
                <w:lang w:val="en-US"/>
              </w:rPr>
              <w:t xml:space="preserve">hild </w:t>
            </w:r>
            <w:r w:rsidRPr="007A5158">
              <w:rPr>
                <w:rFonts w:ascii="Lato" w:hAnsi="Lato" w:cs="Arial"/>
                <w:sz w:val="22"/>
                <w:szCs w:val="22"/>
                <w:lang w:val="en-US"/>
              </w:rPr>
              <w:t>S</w:t>
            </w:r>
            <w:r w:rsidR="005D5E30" w:rsidRPr="007A5158">
              <w:rPr>
                <w:rFonts w:ascii="Lato" w:hAnsi="Lato" w:cs="Arial"/>
                <w:sz w:val="22"/>
                <w:szCs w:val="22"/>
                <w:lang w:val="en-US"/>
              </w:rPr>
              <w:t>afeguarding</w:t>
            </w:r>
            <w:r w:rsidRPr="007A5158">
              <w:rPr>
                <w:rFonts w:ascii="Lato" w:hAnsi="Lato" w:cs="Arial"/>
                <w:sz w:val="22"/>
                <w:szCs w:val="22"/>
                <w:lang w:val="en-US"/>
              </w:rPr>
              <w:t xml:space="preserve"> Focal </w:t>
            </w:r>
            <w:r w:rsidR="005D5E30" w:rsidRPr="007A5158">
              <w:rPr>
                <w:rFonts w:ascii="Lato" w:hAnsi="Lato" w:cs="Arial"/>
                <w:sz w:val="22"/>
                <w:szCs w:val="22"/>
                <w:lang w:val="en-US"/>
              </w:rPr>
              <w:t>persons</w:t>
            </w:r>
            <w:r w:rsidRPr="007A5158">
              <w:rPr>
                <w:rFonts w:ascii="Lato" w:hAnsi="Lato" w:cs="Arial"/>
                <w:sz w:val="22"/>
                <w:szCs w:val="22"/>
                <w:lang w:val="en-US"/>
              </w:rPr>
              <w:t xml:space="preserve"> and will support the establishment of child safeguarding systems, promote a culture of keeping children safe, and ensure that potential ha</w:t>
            </w:r>
            <w:bookmarkStart w:id="0" w:name="_GoBack"/>
            <w:bookmarkEnd w:id="0"/>
            <w:r w:rsidRPr="007A5158">
              <w:rPr>
                <w:rFonts w:ascii="Lato" w:hAnsi="Lato" w:cs="Arial"/>
                <w:sz w:val="22"/>
                <w:szCs w:val="22"/>
                <w:lang w:val="en-US"/>
              </w:rPr>
              <w:t>rm to children (by our own staff and/or as a result of how we do our work) is identified and addressed on an ongoing basis. The post holder should report and respond to interventions as determined by position related responsibilities identified in the Child Safeguarding Policy.</w:t>
            </w:r>
          </w:p>
          <w:p w14:paraId="1EE23687" w14:textId="7982D77B" w:rsidR="00892E56" w:rsidRPr="007A5158" w:rsidRDefault="00892E56" w:rsidP="00C03A8B">
            <w:pPr>
              <w:tabs>
                <w:tab w:val="left" w:pos="1134"/>
              </w:tabs>
              <w:snapToGrid w:val="0"/>
              <w:spacing w:line="276" w:lineRule="auto"/>
              <w:jc w:val="both"/>
              <w:rPr>
                <w:rFonts w:ascii="Lato" w:hAnsi="Lato"/>
                <w:sz w:val="22"/>
                <w:szCs w:val="22"/>
              </w:rPr>
            </w:pPr>
          </w:p>
        </w:tc>
      </w:tr>
      <w:tr w:rsidR="00021B28" w:rsidRPr="007A5158" w14:paraId="663C744C" w14:textId="77777777" w:rsidTr="00C82763">
        <w:trPr>
          <w:trHeight w:val="1765"/>
        </w:trPr>
        <w:tc>
          <w:tcPr>
            <w:tcW w:w="9990" w:type="dxa"/>
            <w:gridSpan w:val="3"/>
          </w:tcPr>
          <w:p w14:paraId="2FEE01AA" w14:textId="77777777" w:rsidR="00021B28" w:rsidRPr="007A5158" w:rsidRDefault="00021B28" w:rsidP="00C03A8B">
            <w:pPr>
              <w:jc w:val="both"/>
              <w:rPr>
                <w:rFonts w:ascii="Lato" w:hAnsi="Lato" w:cstheme="minorHAnsi"/>
                <w:sz w:val="22"/>
                <w:szCs w:val="22"/>
              </w:rPr>
            </w:pPr>
            <w:r w:rsidRPr="007A5158">
              <w:rPr>
                <w:rFonts w:ascii="Lato" w:hAnsi="Lato" w:cstheme="minorHAnsi"/>
                <w:b/>
                <w:sz w:val="22"/>
                <w:szCs w:val="22"/>
                <w:lang w:val="en-US"/>
              </w:rPr>
              <w:t>ROLE PURPOSE:</w:t>
            </w:r>
          </w:p>
          <w:p w14:paraId="59F2E933" w14:textId="6E8150B7" w:rsidR="005D5E30" w:rsidRPr="007A5158" w:rsidRDefault="00021B28" w:rsidP="00C03A8B">
            <w:pPr>
              <w:tabs>
                <w:tab w:val="left" w:pos="1134"/>
              </w:tabs>
              <w:snapToGrid w:val="0"/>
              <w:spacing w:line="276" w:lineRule="auto"/>
              <w:jc w:val="both"/>
              <w:rPr>
                <w:rFonts w:ascii="Lato" w:hAnsi="Lato" w:cstheme="minorHAnsi"/>
                <w:sz w:val="22"/>
                <w:szCs w:val="22"/>
              </w:rPr>
            </w:pPr>
            <w:r w:rsidRPr="007A5158">
              <w:rPr>
                <w:rFonts w:ascii="Lato" w:hAnsi="Lato" w:cstheme="minorHAnsi"/>
                <w:sz w:val="22"/>
                <w:szCs w:val="22"/>
                <w:lang w:val="en-US"/>
              </w:rPr>
              <w:t xml:space="preserve">The </w:t>
            </w:r>
            <w:r w:rsidR="00D61C47" w:rsidRPr="007A5158">
              <w:rPr>
                <w:rFonts w:ascii="Lato" w:hAnsi="Lato" w:cstheme="minorHAnsi"/>
                <w:sz w:val="22"/>
                <w:szCs w:val="22"/>
                <w:lang w:val="en-US"/>
              </w:rPr>
              <w:t xml:space="preserve">Health and </w:t>
            </w:r>
            <w:r w:rsidR="00EE53FC" w:rsidRPr="007A5158">
              <w:rPr>
                <w:rFonts w:ascii="Lato" w:hAnsi="Lato" w:cstheme="minorHAnsi"/>
                <w:sz w:val="22"/>
                <w:szCs w:val="22"/>
                <w:lang w:val="en-US"/>
              </w:rPr>
              <w:t>Nutrition Officer</w:t>
            </w:r>
            <w:r w:rsidRPr="007A5158">
              <w:rPr>
                <w:rFonts w:ascii="Lato" w:hAnsi="Lato" w:cstheme="minorHAnsi"/>
                <w:sz w:val="22"/>
                <w:szCs w:val="22"/>
                <w:lang w:val="en-US"/>
              </w:rPr>
              <w:t xml:space="preserve"> </w:t>
            </w:r>
            <w:r w:rsidR="00064B53" w:rsidRPr="007A5158">
              <w:rPr>
                <w:rFonts w:ascii="Lato" w:hAnsi="Lato" w:cstheme="minorHAnsi"/>
                <w:sz w:val="22"/>
                <w:szCs w:val="22"/>
                <w:lang w:val="en-US"/>
              </w:rPr>
              <w:t xml:space="preserve">will </w:t>
            </w:r>
            <w:r w:rsidRPr="007A5158">
              <w:rPr>
                <w:rFonts w:ascii="Lato" w:hAnsi="Lato" w:cstheme="minorHAnsi"/>
                <w:sz w:val="22"/>
                <w:szCs w:val="22"/>
                <w:lang w:val="en-US"/>
              </w:rPr>
              <w:t>p</w:t>
            </w:r>
            <w:r w:rsidR="00C635BD" w:rsidRPr="007A5158">
              <w:rPr>
                <w:rFonts w:ascii="Lato" w:hAnsi="Lato" w:cstheme="minorHAnsi"/>
                <w:sz w:val="22"/>
                <w:szCs w:val="22"/>
                <w:lang w:val="en-US"/>
              </w:rPr>
              <w:t xml:space="preserve">rovide technical leadership </w:t>
            </w:r>
            <w:r w:rsidR="00447AE6" w:rsidRPr="007A5158">
              <w:rPr>
                <w:rFonts w:ascii="Lato" w:hAnsi="Lato" w:cstheme="minorHAnsi"/>
                <w:sz w:val="22"/>
                <w:szCs w:val="22"/>
                <w:lang w:val="en-US"/>
              </w:rPr>
              <w:t xml:space="preserve">in </w:t>
            </w:r>
            <w:r w:rsidRPr="007A5158">
              <w:rPr>
                <w:rFonts w:ascii="Lato" w:hAnsi="Lato" w:cstheme="minorHAnsi"/>
                <w:sz w:val="22"/>
                <w:szCs w:val="22"/>
              </w:rPr>
              <w:t xml:space="preserve">day-to-day implementation of the </w:t>
            </w:r>
            <w:r w:rsidR="00C02C9E" w:rsidRPr="007A5158">
              <w:rPr>
                <w:rFonts w:ascii="Lato" w:hAnsi="Lato" w:cstheme="minorHAnsi"/>
                <w:sz w:val="22"/>
                <w:szCs w:val="22"/>
              </w:rPr>
              <w:t>UNICEF ICCM-CMAM</w:t>
            </w:r>
            <w:r w:rsidR="00721CE3" w:rsidRPr="007A5158">
              <w:rPr>
                <w:rFonts w:ascii="Lato" w:hAnsi="Lato" w:cstheme="minorHAnsi"/>
                <w:sz w:val="22"/>
                <w:szCs w:val="22"/>
              </w:rPr>
              <w:t xml:space="preserve"> </w:t>
            </w:r>
            <w:r w:rsidR="00447AE6" w:rsidRPr="007A5158">
              <w:rPr>
                <w:rFonts w:ascii="Lato" w:hAnsi="Lato" w:cstheme="minorHAnsi"/>
                <w:sz w:val="22"/>
                <w:szCs w:val="22"/>
              </w:rPr>
              <w:t>project</w:t>
            </w:r>
            <w:r w:rsidR="005D5E30" w:rsidRPr="007A5158">
              <w:rPr>
                <w:rFonts w:ascii="Lato" w:hAnsi="Lato" w:cstheme="minorHAnsi"/>
                <w:sz w:val="22"/>
                <w:szCs w:val="22"/>
              </w:rPr>
              <w:t xml:space="preserve"> in Turkana County</w:t>
            </w:r>
            <w:r w:rsidR="009225B4" w:rsidRPr="007A5158">
              <w:rPr>
                <w:rFonts w:ascii="Lato" w:hAnsi="Lato" w:cstheme="minorHAnsi"/>
                <w:sz w:val="22"/>
                <w:szCs w:val="22"/>
              </w:rPr>
              <w:t xml:space="preserve">. </w:t>
            </w:r>
            <w:r w:rsidRPr="007A5158">
              <w:rPr>
                <w:rFonts w:ascii="Lato" w:hAnsi="Lato" w:cstheme="minorHAnsi"/>
                <w:sz w:val="22"/>
                <w:szCs w:val="22"/>
                <w:lang w:val="en-US"/>
              </w:rPr>
              <w:t xml:space="preserve"> </w:t>
            </w:r>
            <w:r w:rsidR="00EE53FC" w:rsidRPr="007A5158">
              <w:rPr>
                <w:rFonts w:ascii="Lato" w:hAnsi="Lato" w:cstheme="minorHAnsi"/>
                <w:sz w:val="22"/>
                <w:szCs w:val="22"/>
              </w:rPr>
              <w:t>He/she</w:t>
            </w:r>
            <w:r w:rsidRPr="007A5158">
              <w:rPr>
                <w:rFonts w:ascii="Lato" w:hAnsi="Lato" w:cstheme="minorHAnsi"/>
                <w:sz w:val="22"/>
                <w:szCs w:val="22"/>
              </w:rPr>
              <w:t xml:space="preserve"> will play a critical role in promoting integrated service delivery across the continuum of care through the health system, in collaboration with </w:t>
            </w:r>
            <w:r w:rsidR="005D5E30" w:rsidRPr="007A5158">
              <w:rPr>
                <w:rFonts w:ascii="Lato" w:hAnsi="Lato" w:cstheme="minorHAnsi"/>
                <w:sz w:val="22"/>
                <w:szCs w:val="22"/>
              </w:rPr>
              <w:t>the r</w:t>
            </w:r>
            <w:r w:rsidR="00A74807" w:rsidRPr="007A5158">
              <w:rPr>
                <w:rFonts w:ascii="Lato" w:hAnsi="Lato" w:cstheme="minorHAnsi"/>
                <w:sz w:val="22"/>
                <w:szCs w:val="22"/>
              </w:rPr>
              <w:t>esearch team, quality assurance nurses,</w:t>
            </w:r>
            <w:r w:rsidR="00590C2B" w:rsidRPr="007A5158">
              <w:rPr>
                <w:rFonts w:ascii="Lato" w:hAnsi="Lato" w:cstheme="minorHAnsi"/>
                <w:sz w:val="22"/>
                <w:szCs w:val="22"/>
              </w:rPr>
              <w:t xml:space="preserve"> </w:t>
            </w:r>
            <w:r w:rsidR="00A74807" w:rsidRPr="007A5158">
              <w:rPr>
                <w:rFonts w:ascii="Lato" w:hAnsi="Lato" w:cstheme="minorHAnsi"/>
                <w:sz w:val="22"/>
                <w:szCs w:val="22"/>
              </w:rPr>
              <w:t xml:space="preserve">research coordinator, </w:t>
            </w:r>
            <w:proofErr w:type="gramStart"/>
            <w:r w:rsidR="00A74807" w:rsidRPr="007A5158">
              <w:rPr>
                <w:rFonts w:ascii="Lato" w:hAnsi="Lato" w:cstheme="minorHAnsi"/>
                <w:sz w:val="22"/>
                <w:szCs w:val="22"/>
              </w:rPr>
              <w:t>MEAL</w:t>
            </w:r>
            <w:proofErr w:type="gramEnd"/>
            <w:r w:rsidR="009225B4" w:rsidRPr="007A5158">
              <w:rPr>
                <w:rFonts w:ascii="Lato" w:hAnsi="Lato" w:cstheme="minorHAnsi"/>
                <w:sz w:val="22"/>
                <w:szCs w:val="22"/>
              </w:rPr>
              <w:t xml:space="preserve"> </w:t>
            </w:r>
            <w:r w:rsidR="00EE53FC" w:rsidRPr="007A5158">
              <w:rPr>
                <w:rFonts w:ascii="Lato" w:hAnsi="Lato" w:cstheme="minorHAnsi"/>
                <w:sz w:val="22"/>
                <w:szCs w:val="22"/>
              </w:rPr>
              <w:t>an</w:t>
            </w:r>
            <w:r w:rsidR="00721CE3" w:rsidRPr="007A5158">
              <w:rPr>
                <w:rFonts w:ascii="Lato" w:hAnsi="Lato" w:cstheme="minorHAnsi"/>
                <w:sz w:val="22"/>
                <w:szCs w:val="22"/>
              </w:rPr>
              <w:t>d child protection</w:t>
            </w:r>
            <w:r w:rsidR="00447AE6" w:rsidRPr="007A5158">
              <w:rPr>
                <w:rFonts w:ascii="Lato" w:hAnsi="Lato" w:cstheme="minorHAnsi"/>
                <w:sz w:val="22"/>
                <w:szCs w:val="22"/>
              </w:rPr>
              <w:t xml:space="preserve"> </w:t>
            </w:r>
            <w:r w:rsidRPr="007A5158">
              <w:rPr>
                <w:rFonts w:ascii="Lato" w:hAnsi="Lato" w:cstheme="minorHAnsi"/>
                <w:sz w:val="22"/>
                <w:szCs w:val="22"/>
              </w:rPr>
              <w:t>teams</w:t>
            </w:r>
            <w:r w:rsidR="00590C2B" w:rsidRPr="007A5158">
              <w:rPr>
                <w:rFonts w:ascii="Lato" w:hAnsi="Lato" w:cstheme="minorHAnsi"/>
                <w:sz w:val="22"/>
                <w:szCs w:val="22"/>
              </w:rPr>
              <w:t xml:space="preserve"> in Turkana field office</w:t>
            </w:r>
            <w:r w:rsidRPr="007A5158">
              <w:rPr>
                <w:rFonts w:ascii="Lato" w:hAnsi="Lato" w:cstheme="minorHAnsi"/>
                <w:sz w:val="22"/>
                <w:szCs w:val="22"/>
              </w:rPr>
              <w:t xml:space="preserve">. </w:t>
            </w:r>
            <w:r w:rsidR="009225B4" w:rsidRPr="007A5158">
              <w:rPr>
                <w:rFonts w:ascii="Lato" w:hAnsi="Lato" w:cstheme="minorHAnsi"/>
                <w:sz w:val="22"/>
                <w:szCs w:val="22"/>
              </w:rPr>
              <w:t>The position</w:t>
            </w:r>
            <w:r w:rsidRPr="007A5158">
              <w:rPr>
                <w:rFonts w:ascii="Lato" w:hAnsi="Lato" w:cstheme="minorHAnsi"/>
                <w:sz w:val="22"/>
                <w:szCs w:val="22"/>
              </w:rPr>
              <w:t xml:space="preserve"> holder will coordinate with the </w:t>
            </w:r>
            <w:r w:rsidR="00721CE3" w:rsidRPr="007A5158">
              <w:rPr>
                <w:rFonts w:ascii="Lato" w:hAnsi="Lato" w:cstheme="minorHAnsi"/>
                <w:sz w:val="22"/>
                <w:szCs w:val="22"/>
              </w:rPr>
              <w:t>sub-</w:t>
            </w:r>
            <w:r w:rsidRPr="007A5158">
              <w:rPr>
                <w:rFonts w:ascii="Lato" w:hAnsi="Lato" w:cstheme="minorHAnsi"/>
                <w:sz w:val="22"/>
                <w:szCs w:val="22"/>
              </w:rPr>
              <w:t xml:space="preserve">county health department to strengthen health system support </w:t>
            </w:r>
            <w:r w:rsidR="007A5158" w:rsidRPr="007A5158">
              <w:rPr>
                <w:rFonts w:ascii="Lato" w:hAnsi="Lato" w:cstheme="minorHAnsi"/>
                <w:sz w:val="22"/>
                <w:szCs w:val="22"/>
              </w:rPr>
              <w:t xml:space="preserve">for improved quality of care at </w:t>
            </w:r>
            <w:r w:rsidRPr="007A5158">
              <w:rPr>
                <w:rFonts w:ascii="Lato" w:hAnsi="Lato" w:cstheme="minorHAnsi"/>
                <w:sz w:val="22"/>
                <w:szCs w:val="22"/>
              </w:rPr>
              <w:t>health facilities and in the community.</w:t>
            </w:r>
            <w:r w:rsidR="005D5E30" w:rsidRPr="007A5158">
              <w:rPr>
                <w:rFonts w:ascii="Lato" w:hAnsi="Lato" w:cstheme="minorHAnsi"/>
                <w:sz w:val="22"/>
                <w:szCs w:val="22"/>
              </w:rPr>
              <w:t xml:space="preserve"> </w:t>
            </w:r>
            <w:r w:rsidR="005D5E30" w:rsidRPr="007A5158">
              <w:rPr>
                <w:rFonts w:ascii="Lato" w:hAnsi="Lato" w:cs="Arial"/>
                <w:sz w:val="22"/>
                <w:szCs w:val="22"/>
                <w:lang w:val="en-US"/>
              </w:rPr>
              <w:t xml:space="preserve">He/she should be knowledgeable and skilled in carrying out operational research in health and nutrition and with practical experience in implementation </w:t>
            </w:r>
            <w:r w:rsidR="007A5158" w:rsidRPr="007A5158">
              <w:rPr>
                <w:rFonts w:ascii="Lato" w:hAnsi="Lato" w:cs="Arial"/>
                <w:sz w:val="22"/>
                <w:szCs w:val="22"/>
                <w:lang w:val="en-US"/>
              </w:rPr>
              <w:t>of nutrition</w:t>
            </w:r>
            <w:r w:rsidR="005D5E30" w:rsidRPr="007A5158">
              <w:rPr>
                <w:rFonts w:ascii="Lato" w:hAnsi="Lato" w:cs="Arial"/>
                <w:sz w:val="22"/>
                <w:szCs w:val="22"/>
                <w:lang w:val="en-US"/>
              </w:rPr>
              <w:t xml:space="preserve"> specific strategies/activities to allow effective demand creation and quality service delivery </w:t>
            </w:r>
            <w:r w:rsidR="005D5E30" w:rsidRPr="007A5158">
              <w:rPr>
                <w:rFonts w:ascii="Lato" w:hAnsi="Lato" w:cs="Arial"/>
                <w:sz w:val="22"/>
                <w:szCs w:val="22"/>
                <w:lang w:val="en-US"/>
              </w:rPr>
              <w:t xml:space="preserve">at community and facility levels. </w:t>
            </w:r>
          </w:p>
          <w:p w14:paraId="0708589F" w14:textId="1AE9BAA3" w:rsidR="00021B28" w:rsidRPr="007A5158" w:rsidRDefault="00021B28" w:rsidP="00A74807">
            <w:pPr>
              <w:jc w:val="both"/>
              <w:rPr>
                <w:rFonts w:ascii="Lato" w:hAnsi="Lato" w:cstheme="minorHAnsi"/>
                <w:sz w:val="22"/>
                <w:szCs w:val="22"/>
                <w:lang w:val="en-US"/>
              </w:rPr>
            </w:pPr>
            <w:r w:rsidRPr="007A5158">
              <w:rPr>
                <w:rFonts w:ascii="Lato" w:hAnsi="Lato" w:cstheme="minorHAnsi"/>
                <w:sz w:val="22"/>
                <w:szCs w:val="22"/>
                <w:lang w:val="en-US"/>
              </w:rPr>
              <w:t xml:space="preserve">S/he will ensure that all </w:t>
            </w:r>
            <w:r w:rsidR="00BC7B14" w:rsidRPr="007A5158">
              <w:rPr>
                <w:rFonts w:ascii="Lato" w:hAnsi="Lato" w:cstheme="minorHAnsi"/>
                <w:sz w:val="22"/>
                <w:szCs w:val="22"/>
                <w:lang w:val="en-US"/>
              </w:rPr>
              <w:t xml:space="preserve">health </w:t>
            </w:r>
            <w:r w:rsidR="00721CE3" w:rsidRPr="007A5158">
              <w:rPr>
                <w:rFonts w:ascii="Lato" w:hAnsi="Lato" w:cstheme="minorHAnsi"/>
                <w:sz w:val="22"/>
                <w:szCs w:val="22"/>
                <w:lang w:val="en-US"/>
              </w:rPr>
              <w:t xml:space="preserve">and </w:t>
            </w:r>
            <w:r w:rsidR="009225B4" w:rsidRPr="007A5158">
              <w:rPr>
                <w:rFonts w:ascii="Lato" w:hAnsi="Lato" w:cstheme="minorHAnsi"/>
                <w:sz w:val="22"/>
                <w:szCs w:val="22"/>
                <w:lang w:val="en-US"/>
              </w:rPr>
              <w:t>nutrition activities</w:t>
            </w:r>
            <w:r w:rsidRPr="007A5158">
              <w:rPr>
                <w:rFonts w:ascii="Lato" w:hAnsi="Lato" w:cstheme="minorHAnsi"/>
                <w:sz w:val="22"/>
                <w:szCs w:val="22"/>
                <w:lang w:val="en-US"/>
              </w:rPr>
              <w:t xml:space="preserve"> </w:t>
            </w:r>
            <w:r w:rsidR="00223CCD" w:rsidRPr="007A5158">
              <w:rPr>
                <w:rFonts w:ascii="Lato" w:hAnsi="Lato" w:cstheme="minorHAnsi"/>
                <w:sz w:val="22"/>
                <w:szCs w:val="22"/>
                <w:lang w:val="en-US"/>
              </w:rPr>
              <w:t xml:space="preserve">are </w:t>
            </w:r>
            <w:r w:rsidRPr="007A5158">
              <w:rPr>
                <w:rFonts w:ascii="Lato" w:hAnsi="Lato" w:cstheme="minorHAnsi"/>
                <w:sz w:val="22"/>
                <w:szCs w:val="22"/>
                <w:lang w:val="en-US"/>
              </w:rPr>
              <w:t xml:space="preserve">interlink to support the achievement of project targets. </w:t>
            </w:r>
            <w:r w:rsidRPr="007A5158">
              <w:rPr>
                <w:rFonts w:ascii="Lato" w:hAnsi="Lato" w:cstheme="minorHAnsi"/>
                <w:sz w:val="22"/>
                <w:szCs w:val="22"/>
              </w:rPr>
              <w:t xml:space="preserve">S/he </w:t>
            </w:r>
            <w:r w:rsidR="00223CCD" w:rsidRPr="007A5158">
              <w:rPr>
                <w:rFonts w:ascii="Lato" w:hAnsi="Lato" w:cstheme="minorHAnsi"/>
                <w:sz w:val="22"/>
                <w:szCs w:val="22"/>
              </w:rPr>
              <w:t>will be</w:t>
            </w:r>
            <w:r w:rsidRPr="007A5158">
              <w:rPr>
                <w:rFonts w:ascii="Lato" w:hAnsi="Lato" w:cstheme="minorHAnsi"/>
                <w:sz w:val="22"/>
                <w:szCs w:val="22"/>
              </w:rPr>
              <w:t xml:space="preserve"> responsible for strategic planning, coordination and monitoring &amp; evaluation of </w:t>
            </w:r>
            <w:r w:rsidRPr="007A5158">
              <w:rPr>
                <w:rFonts w:ascii="Lato" w:hAnsi="Lato" w:cstheme="minorHAnsi"/>
                <w:sz w:val="22"/>
                <w:szCs w:val="22"/>
                <w:lang w:val="en-US"/>
              </w:rPr>
              <w:t>strategies and interventions for the project’s activities</w:t>
            </w:r>
            <w:r w:rsidRPr="007A5158">
              <w:rPr>
                <w:rFonts w:ascii="Lato" w:hAnsi="Lato" w:cstheme="minorHAnsi"/>
                <w:sz w:val="22"/>
                <w:szCs w:val="22"/>
              </w:rPr>
              <w:t xml:space="preserve">. </w:t>
            </w:r>
            <w:r w:rsidRPr="007A5158">
              <w:rPr>
                <w:rFonts w:ascii="Lato" w:hAnsi="Lato" w:cstheme="minorHAnsi"/>
                <w:sz w:val="22"/>
                <w:szCs w:val="22"/>
                <w:lang w:val="en-US"/>
              </w:rPr>
              <w:t xml:space="preserve">The position holder will provide a technical leadership role </w:t>
            </w:r>
            <w:r w:rsidR="00A74807" w:rsidRPr="007A5158">
              <w:rPr>
                <w:rFonts w:ascii="Lato" w:hAnsi="Lato" w:cstheme="minorHAnsi"/>
                <w:sz w:val="22"/>
                <w:szCs w:val="22"/>
                <w:lang w:val="en-US"/>
              </w:rPr>
              <w:t xml:space="preserve">at the sub-county </w:t>
            </w:r>
            <w:r w:rsidRPr="007A5158">
              <w:rPr>
                <w:rFonts w:ascii="Lato" w:hAnsi="Lato" w:cstheme="minorHAnsi"/>
                <w:sz w:val="22"/>
                <w:szCs w:val="22"/>
                <w:lang w:val="en-US"/>
              </w:rPr>
              <w:t>in coordination with all project staff and partners to adhere to available policies in health, nutrition, food security and livelihoods, WASH. S</w:t>
            </w:r>
            <w:r w:rsidRPr="007A5158">
              <w:rPr>
                <w:rFonts w:ascii="Lato" w:hAnsi="Lato" w:cstheme="minorHAnsi"/>
                <w:sz w:val="22"/>
                <w:szCs w:val="22"/>
              </w:rPr>
              <w:t xml:space="preserve">/he </w:t>
            </w:r>
            <w:r w:rsidR="00064B53" w:rsidRPr="007A5158">
              <w:rPr>
                <w:rFonts w:ascii="Lato" w:hAnsi="Lato"/>
                <w:sz w:val="22"/>
                <w:szCs w:val="22"/>
              </w:rPr>
              <w:t xml:space="preserve">will be technically supported by </w:t>
            </w:r>
            <w:r w:rsidR="00447AE6" w:rsidRPr="007A5158">
              <w:rPr>
                <w:rFonts w:ascii="Lato" w:hAnsi="Lato"/>
                <w:sz w:val="22"/>
                <w:szCs w:val="22"/>
              </w:rPr>
              <w:t xml:space="preserve">the </w:t>
            </w:r>
            <w:r w:rsidR="00A74807" w:rsidRPr="007A5158">
              <w:rPr>
                <w:rFonts w:ascii="Lato" w:hAnsi="Lato"/>
                <w:sz w:val="22"/>
                <w:szCs w:val="22"/>
              </w:rPr>
              <w:t xml:space="preserve">research </w:t>
            </w:r>
            <w:r w:rsidR="00447AE6" w:rsidRPr="007A5158">
              <w:rPr>
                <w:rFonts w:ascii="Lato" w:hAnsi="Lato"/>
                <w:sz w:val="22"/>
                <w:szCs w:val="22"/>
              </w:rPr>
              <w:t>coordinator</w:t>
            </w:r>
            <w:r w:rsidR="00223CCD" w:rsidRPr="007A5158">
              <w:rPr>
                <w:rFonts w:ascii="Lato" w:hAnsi="Lato"/>
                <w:sz w:val="22"/>
                <w:szCs w:val="22"/>
              </w:rPr>
              <w:t xml:space="preserve">. </w:t>
            </w:r>
          </w:p>
        </w:tc>
      </w:tr>
      <w:tr w:rsidR="00021B28" w:rsidRPr="007A5158" w14:paraId="55B5FA9B" w14:textId="77777777" w:rsidTr="00C82763">
        <w:trPr>
          <w:trHeight w:val="1275"/>
        </w:trPr>
        <w:tc>
          <w:tcPr>
            <w:tcW w:w="9990" w:type="dxa"/>
            <w:gridSpan w:val="3"/>
          </w:tcPr>
          <w:p w14:paraId="38466BB7" w14:textId="77777777" w:rsidR="00021B28" w:rsidRPr="007A5158" w:rsidRDefault="00021B28" w:rsidP="00C03A8B">
            <w:pPr>
              <w:tabs>
                <w:tab w:val="left" w:pos="2410"/>
              </w:tabs>
              <w:snapToGrid w:val="0"/>
              <w:jc w:val="both"/>
              <w:rPr>
                <w:rFonts w:ascii="Lato" w:hAnsi="Lato" w:cstheme="minorHAnsi"/>
                <w:b/>
                <w:i/>
                <w:color w:val="808080"/>
                <w:sz w:val="22"/>
                <w:szCs w:val="22"/>
              </w:rPr>
            </w:pPr>
            <w:r w:rsidRPr="007A5158">
              <w:rPr>
                <w:rFonts w:ascii="Lato" w:hAnsi="Lato" w:cstheme="minorHAnsi"/>
                <w:b/>
                <w:sz w:val="22"/>
                <w:szCs w:val="22"/>
              </w:rPr>
              <w:t xml:space="preserve">SCOPE OF ROLE: </w:t>
            </w:r>
          </w:p>
          <w:p w14:paraId="5AECC9B3" w14:textId="72593907" w:rsidR="00021B28" w:rsidRPr="007A5158" w:rsidRDefault="00021B28" w:rsidP="00C03A8B">
            <w:pPr>
              <w:jc w:val="both"/>
              <w:rPr>
                <w:rFonts w:ascii="Lato" w:hAnsi="Lato" w:cstheme="minorHAnsi"/>
                <w:bCs/>
                <w:sz w:val="22"/>
                <w:szCs w:val="22"/>
              </w:rPr>
            </w:pPr>
            <w:r w:rsidRPr="007A5158">
              <w:rPr>
                <w:rFonts w:ascii="Lato" w:hAnsi="Lato" w:cstheme="minorHAnsi"/>
                <w:b/>
                <w:bCs/>
                <w:sz w:val="22"/>
                <w:szCs w:val="22"/>
              </w:rPr>
              <w:t>Reports to:</w:t>
            </w:r>
            <w:r w:rsidR="00721CE3" w:rsidRPr="007A5158">
              <w:rPr>
                <w:rFonts w:ascii="Lato" w:hAnsi="Lato" w:cstheme="minorHAnsi"/>
                <w:b/>
                <w:bCs/>
                <w:sz w:val="22"/>
                <w:szCs w:val="22"/>
              </w:rPr>
              <w:t xml:space="preserve"> </w:t>
            </w:r>
            <w:r w:rsidR="00A74807" w:rsidRPr="007A5158">
              <w:rPr>
                <w:rFonts w:ascii="Lato" w:hAnsi="Lato" w:cstheme="minorHAnsi"/>
                <w:bCs/>
                <w:sz w:val="22"/>
                <w:szCs w:val="22"/>
              </w:rPr>
              <w:t>Research</w:t>
            </w:r>
            <w:r w:rsidRPr="007A5158">
              <w:rPr>
                <w:rFonts w:ascii="Lato" w:hAnsi="Lato" w:cstheme="minorHAnsi"/>
                <w:bCs/>
                <w:sz w:val="22"/>
                <w:szCs w:val="22"/>
              </w:rPr>
              <w:t xml:space="preserve"> Coordinator</w:t>
            </w:r>
          </w:p>
          <w:p w14:paraId="4902CB57" w14:textId="77777777" w:rsidR="00892E56" w:rsidRPr="007A5158" w:rsidRDefault="00892E56" w:rsidP="00892E56">
            <w:pPr>
              <w:rPr>
                <w:rFonts w:ascii="Lato" w:hAnsi="Lato" w:cs="Arial"/>
                <w:sz w:val="22"/>
                <w:szCs w:val="22"/>
                <w:lang w:val="en-US"/>
              </w:rPr>
            </w:pPr>
            <w:r w:rsidRPr="007A5158">
              <w:rPr>
                <w:rFonts w:ascii="Lato" w:hAnsi="Lato" w:cs="Arial"/>
                <w:b/>
                <w:sz w:val="22"/>
                <w:szCs w:val="22"/>
                <w:lang w:val="en-US"/>
              </w:rPr>
              <w:t xml:space="preserve">Staff reporting to this post: </w:t>
            </w:r>
            <w:r w:rsidRPr="007A5158">
              <w:rPr>
                <w:rFonts w:ascii="Lato" w:hAnsi="Lato" w:cs="Arial"/>
                <w:sz w:val="22"/>
                <w:szCs w:val="22"/>
                <w:lang w:val="en-US"/>
              </w:rPr>
              <w:t>0</w:t>
            </w:r>
          </w:p>
          <w:p w14:paraId="0B3FB75A" w14:textId="325F244E" w:rsidR="00892E56" w:rsidRPr="007A5158" w:rsidRDefault="00892E56" w:rsidP="00892E56">
            <w:pPr>
              <w:rPr>
                <w:rFonts w:ascii="Lato" w:hAnsi="Lato" w:cs="Arial"/>
                <w:b/>
                <w:sz w:val="22"/>
                <w:szCs w:val="22"/>
                <w:lang w:val="en-US"/>
              </w:rPr>
            </w:pPr>
            <w:r w:rsidRPr="007A5158">
              <w:rPr>
                <w:rFonts w:ascii="Lato" w:hAnsi="Lato" w:cs="Arial"/>
                <w:sz w:val="22"/>
                <w:szCs w:val="22"/>
                <w:lang w:val="en-US"/>
              </w:rPr>
              <w:t xml:space="preserve">Budget holding responsibility; </w:t>
            </w:r>
          </w:p>
          <w:p w14:paraId="1EF26FC1" w14:textId="449B5AA5" w:rsidR="00892E56" w:rsidRPr="007A5158" w:rsidRDefault="00892E56" w:rsidP="00892E56">
            <w:pPr>
              <w:jc w:val="both"/>
              <w:rPr>
                <w:rFonts w:ascii="Lato" w:hAnsi="Lato" w:cstheme="minorHAnsi"/>
                <w:bCs/>
                <w:sz w:val="22"/>
                <w:szCs w:val="22"/>
              </w:rPr>
            </w:pPr>
            <w:r w:rsidRPr="007A5158">
              <w:rPr>
                <w:rFonts w:ascii="Lato" w:hAnsi="Lato" w:cs="Arial"/>
                <w:b/>
                <w:sz w:val="22"/>
                <w:szCs w:val="22"/>
                <w:lang w:val="en-US"/>
              </w:rPr>
              <w:t xml:space="preserve">Complexity: </w:t>
            </w:r>
            <w:r w:rsidRPr="007A5158">
              <w:rPr>
                <w:rFonts w:ascii="Lato" w:hAnsi="Lato" w:cs="Arial"/>
                <w:sz w:val="22"/>
                <w:szCs w:val="22"/>
                <w:lang w:val="en-US"/>
              </w:rPr>
              <w:t>requires skills for collaborative work within the team as well as with different support functions, technical staff of institutional stakeholders and partners</w:t>
            </w:r>
            <w:r w:rsidR="00C635BD" w:rsidRPr="007A5158">
              <w:rPr>
                <w:rFonts w:ascii="Lato" w:hAnsi="Lato" w:cs="Arial"/>
                <w:sz w:val="22"/>
                <w:szCs w:val="22"/>
                <w:lang w:val="en-US"/>
              </w:rPr>
              <w:t>.</w:t>
            </w:r>
          </w:p>
        </w:tc>
      </w:tr>
      <w:tr w:rsidR="00021B28" w:rsidRPr="007A5158" w14:paraId="69C78D70" w14:textId="77777777" w:rsidTr="00C82763">
        <w:tc>
          <w:tcPr>
            <w:tcW w:w="9990" w:type="dxa"/>
            <w:gridSpan w:val="3"/>
          </w:tcPr>
          <w:p w14:paraId="415BEEB1" w14:textId="77777777" w:rsidR="00021B28" w:rsidRPr="007A5158" w:rsidRDefault="00021B28" w:rsidP="00C03A8B">
            <w:pPr>
              <w:tabs>
                <w:tab w:val="left" w:pos="2977"/>
              </w:tabs>
              <w:jc w:val="both"/>
              <w:rPr>
                <w:rFonts w:ascii="Lato" w:hAnsi="Lato" w:cstheme="minorHAnsi"/>
                <w:b/>
                <w:sz w:val="22"/>
                <w:szCs w:val="22"/>
              </w:rPr>
            </w:pPr>
            <w:r w:rsidRPr="007A5158">
              <w:rPr>
                <w:rFonts w:ascii="Lato" w:hAnsi="Lato" w:cstheme="minorHAnsi"/>
                <w:b/>
                <w:sz w:val="22"/>
                <w:szCs w:val="22"/>
              </w:rPr>
              <w:t xml:space="preserve">KEY AREAS OF ACCOUNTABILITY: </w:t>
            </w:r>
          </w:p>
          <w:p w14:paraId="7EE0C2BB" w14:textId="77777777" w:rsidR="00021B28" w:rsidRPr="007A5158" w:rsidRDefault="00021B28" w:rsidP="00C03A8B">
            <w:pPr>
              <w:tabs>
                <w:tab w:val="left" w:pos="2977"/>
              </w:tabs>
              <w:jc w:val="both"/>
              <w:rPr>
                <w:rFonts w:ascii="Lato" w:hAnsi="Lato" w:cstheme="minorHAnsi"/>
                <w:b/>
                <w:sz w:val="22"/>
                <w:szCs w:val="22"/>
              </w:rPr>
            </w:pPr>
            <w:r w:rsidRPr="007A5158">
              <w:rPr>
                <w:rFonts w:ascii="Lato" w:hAnsi="Lato" w:cstheme="minorHAnsi"/>
                <w:b/>
                <w:sz w:val="22"/>
                <w:szCs w:val="22"/>
              </w:rPr>
              <w:t>Technical leadership and Innovation</w:t>
            </w:r>
          </w:p>
          <w:p w14:paraId="474C8F3E" w14:textId="50F674BC"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Community mobilization and sensitization: In collaboration with the research team, conduct meetings with key opinion and community leaders, including the Community Health Committees, village elders, and clergy in the project area. Inform the community about the project's existence, purpose, and benefits to their communities, as well as the broader county, country, regional, and global impact.</w:t>
            </w:r>
          </w:p>
          <w:p w14:paraId="5F202AD8" w14:textId="3E757252"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lastRenderedPageBreak/>
              <w:t xml:space="preserve">ICCM training for CHPs: In collaboration with </w:t>
            </w:r>
            <w:r w:rsidRPr="007A5158">
              <w:rPr>
                <w:rFonts w:ascii="Lato" w:hAnsi="Lato" w:cstheme="minorHAnsi"/>
                <w:sz w:val="22"/>
                <w:szCs w:val="22"/>
                <w:lang w:val="en-US"/>
              </w:rPr>
              <w:t xml:space="preserve">the project coordinator, </w:t>
            </w:r>
            <w:r w:rsidRPr="007A5158">
              <w:rPr>
                <w:rFonts w:ascii="Lato" w:hAnsi="Lato" w:cstheme="minorHAnsi"/>
                <w:sz w:val="22"/>
                <w:szCs w:val="22"/>
                <w:lang w:val="en-US"/>
              </w:rPr>
              <w:t>the lead researcher and the Ministry of Health, carry out ICCM training for Community Health Promotors in the study arms. Provide ICCM (quadrant 1 &amp; 3) based on the standard ICCM curriculum package.</w:t>
            </w:r>
          </w:p>
          <w:p w14:paraId="70187AD4" w14:textId="7F2BED0D"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 xml:space="preserve">SAM and MAM treatment training: Work closely with the lead researcher (KEMRI) </w:t>
            </w:r>
            <w:r w:rsidRPr="007A5158">
              <w:rPr>
                <w:rFonts w:ascii="Lato" w:hAnsi="Lato" w:cstheme="minorHAnsi"/>
                <w:sz w:val="22"/>
                <w:szCs w:val="22"/>
                <w:lang w:val="en-US"/>
              </w:rPr>
              <w:t xml:space="preserve">and MOH </w:t>
            </w:r>
            <w:r w:rsidRPr="007A5158">
              <w:rPr>
                <w:rFonts w:ascii="Lato" w:hAnsi="Lato" w:cstheme="minorHAnsi"/>
                <w:sz w:val="22"/>
                <w:szCs w:val="22"/>
                <w:lang w:val="en-US"/>
              </w:rPr>
              <w:t>to conduct training for CHPs providing Community-Based Management of Acute Malnutrition services (quadrant 1 &amp; 2). Follow simplified protocols for treating Severe Acute Malnutrition and Moderate Acute Malnutrition using the training guide developed by the researchers.</w:t>
            </w:r>
          </w:p>
          <w:p w14:paraId="762D1976"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Control arm training: Collaborate with the lead researcher to conduct refresher training on the Basic CHP Module and Nutrition module 8 for CHPs in the control arm. Focus on sharpening their skills in screening and referral of malnutrition and routine promotion of positive key messages on health and nutrition.</w:t>
            </w:r>
          </w:p>
          <w:p w14:paraId="3B36CD36"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Training of health workers: Support in identifying training needs and execute refresher training, such as on Integrated Management of Childhood Illness, ICCM, and Integrated Management of Acute Malnutrition (IMAM), among others.</w:t>
            </w:r>
          </w:p>
          <w:p w14:paraId="406B6882"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 xml:space="preserve">Training of CHAs and QA nurses: Provide training on </w:t>
            </w:r>
            <w:proofErr w:type="spellStart"/>
            <w:r w:rsidRPr="007A5158">
              <w:rPr>
                <w:rFonts w:ascii="Lato" w:hAnsi="Lato" w:cstheme="minorHAnsi"/>
                <w:sz w:val="22"/>
                <w:szCs w:val="22"/>
                <w:lang w:val="en-US"/>
              </w:rPr>
              <w:t>iCCM</w:t>
            </w:r>
            <w:proofErr w:type="spellEnd"/>
            <w:r w:rsidRPr="007A5158">
              <w:rPr>
                <w:rFonts w:ascii="Lato" w:hAnsi="Lato" w:cstheme="minorHAnsi"/>
                <w:sz w:val="22"/>
                <w:szCs w:val="22"/>
                <w:lang w:val="en-US"/>
              </w:rPr>
              <w:t>-CMAM and supervisory monitoring and evaluation to Community Health Assistants (CHAs) and Quality Assurance (QA) nurses.</w:t>
            </w:r>
          </w:p>
          <w:p w14:paraId="73951F89"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Drug and commodity supply and management: Work closely with partners to strengthen the Ministry of Health's supply chain. Orient health workers on quantification, forecasting, and ordering using the Logistics Management System (LMIS).</w:t>
            </w:r>
          </w:p>
          <w:p w14:paraId="3AE7C295"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CHP supervision and performance monitoring: Support CHAs in carrying out monthly field-based supportive supervision of CHPs. Conduct facility-based supervision, inviting CHPs to linked health facilities to check on SCRF, SAM and MAM registers, documentation, and logistical issues.</w:t>
            </w:r>
          </w:p>
          <w:p w14:paraId="682092B0"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Data review and analysis: Review and analyze data for performance monitoring. Utilize the data to take corrective actions.</w:t>
            </w:r>
          </w:p>
          <w:p w14:paraId="44A84B7F"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Mainstream quality benchmarks: Promote the utilization of quality benchmarks within Health and Nutrition programming in Turkana.</w:t>
            </w:r>
          </w:p>
          <w:p w14:paraId="07650DA6"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Field monitoring visits: Undertake field monitoring visits to ensure health programs meet defined quality standards.</w:t>
            </w:r>
          </w:p>
          <w:p w14:paraId="4AC949DC"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Lesson learning and program incorporation: Ensure lesson learning is incorporated into relevant program plans and technical policy guidance.</w:t>
            </w:r>
          </w:p>
          <w:p w14:paraId="27234B60"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 xml:space="preserve">Supportive supervision and on-job training: Conduct regular supportive supervision and on-job training in </w:t>
            </w:r>
            <w:proofErr w:type="spellStart"/>
            <w:r w:rsidRPr="007A5158">
              <w:rPr>
                <w:rFonts w:ascii="Lato" w:hAnsi="Lato" w:cstheme="minorHAnsi"/>
                <w:sz w:val="22"/>
                <w:szCs w:val="22"/>
                <w:lang w:val="en-US"/>
              </w:rPr>
              <w:t>iCCM</w:t>
            </w:r>
            <w:proofErr w:type="spellEnd"/>
            <w:r w:rsidRPr="007A5158">
              <w:rPr>
                <w:rFonts w:ascii="Lato" w:hAnsi="Lato" w:cstheme="minorHAnsi"/>
                <w:sz w:val="22"/>
                <w:szCs w:val="22"/>
                <w:lang w:val="en-US"/>
              </w:rPr>
              <w:t xml:space="preserve"> and CMAM at community health units to build staff technical capacity and enable quality service delivery.</w:t>
            </w:r>
          </w:p>
          <w:p w14:paraId="100F5C2C" w14:textId="77777777" w:rsidR="00C14731" w:rsidRPr="007A5158" w:rsidRDefault="00C14731" w:rsidP="00C14731">
            <w:pPr>
              <w:tabs>
                <w:tab w:val="left" w:pos="2977"/>
              </w:tabs>
              <w:jc w:val="both"/>
              <w:rPr>
                <w:rFonts w:ascii="Lato" w:hAnsi="Lato" w:cstheme="minorHAnsi"/>
                <w:b/>
                <w:sz w:val="22"/>
                <w:szCs w:val="22"/>
                <w:lang w:val="en-US"/>
              </w:rPr>
            </w:pPr>
            <w:r w:rsidRPr="007A5158">
              <w:rPr>
                <w:rFonts w:ascii="Lato" w:hAnsi="Lato" w:cstheme="minorHAnsi"/>
                <w:b/>
                <w:sz w:val="22"/>
                <w:szCs w:val="22"/>
                <w:lang w:val="en-US"/>
              </w:rPr>
              <w:t>Representation and advocacy</w:t>
            </w:r>
          </w:p>
          <w:p w14:paraId="384FC399" w14:textId="77777777"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 xml:space="preserve">Represent Save the Children in relevant internal and external fora including donor meetings (as appropriate) </w:t>
            </w:r>
          </w:p>
          <w:p w14:paraId="5E76B8CF" w14:textId="168F068B" w:rsidR="00C14731" w:rsidRPr="007A5158" w:rsidRDefault="00C14731" w:rsidP="00C14731">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Work with partners to further Save the Children’s mission for children</w:t>
            </w:r>
          </w:p>
          <w:p w14:paraId="24526E69" w14:textId="77777777" w:rsidR="002E6441" w:rsidRPr="007A5158" w:rsidRDefault="002E6441" w:rsidP="00DB4CDB">
            <w:pPr>
              <w:numPr>
                <w:ilvl w:val="0"/>
                <w:numId w:val="2"/>
              </w:numPr>
              <w:spacing w:line="276" w:lineRule="auto"/>
              <w:contextualSpacing/>
              <w:rPr>
                <w:rFonts w:ascii="Lato" w:eastAsia="Calibri" w:hAnsi="Lato"/>
                <w:sz w:val="22"/>
                <w:szCs w:val="22"/>
                <w:lang w:val="en-US"/>
              </w:rPr>
            </w:pPr>
            <w:r w:rsidRPr="007A5158">
              <w:rPr>
                <w:rFonts w:ascii="Lato" w:hAnsi="Lato"/>
                <w:sz w:val="22"/>
                <w:szCs w:val="22"/>
              </w:rPr>
              <w:t>Be fully aware of how far the project fulfils child rights in terms of SCI’s strategic and thematic plans.  Ensure that Child Rights programming is effectively incorporated into all aspects of SCI’s work.</w:t>
            </w:r>
          </w:p>
          <w:p w14:paraId="25B69019" w14:textId="77777777" w:rsidR="00606542" w:rsidRPr="007A5158" w:rsidRDefault="00021B28" w:rsidP="00C03A8B">
            <w:pPr>
              <w:tabs>
                <w:tab w:val="left" w:pos="2977"/>
              </w:tabs>
              <w:jc w:val="both"/>
              <w:rPr>
                <w:rFonts w:ascii="Lato" w:hAnsi="Lato" w:cstheme="minorHAnsi"/>
                <w:b/>
                <w:sz w:val="22"/>
                <w:szCs w:val="22"/>
              </w:rPr>
            </w:pPr>
            <w:r w:rsidRPr="007A5158">
              <w:rPr>
                <w:rFonts w:ascii="Lato" w:hAnsi="Lato" w:cstheme="minorHAnsi"/>
                <w:b/>
                <w:sz w:val="22"/>
                <w:szCs w:val="22"/>
              </w:rPr>
              <w:t>Knowledge management</w:t>
            </w:r>
          </w:p>
          <w:p w14:paraId="0A8B03AC" w14:textId="51CF956C" w:rsidR="00272215" w:rsidRPr="007A5158" w:rsidRDefault="00606542" w:rsidP="00C03A8B">
            <w:pPr>
              <w:pStyle w:val="ListParagraph"/>
              <w:ind w:left="1440"/>
              <w:jc w:val="both"/>
              <w:rPr>
                <w:rFonts w:ascii="Lato" w:hAnsi="Lato"/>
                <w:sz w:val="22"/>
                <w:szCs w:val="22"/>
              </w:rPr>
            </w:pPr>
            <w:r w:rsidRPr="007A5158">
              <w:rPr>
                <w:rFonts w:ascii="Lato" w:hAnsi="Lato"/>
                <w:sz w:val="22"/>
                <w:szCs w:val="22"/>
              </w:rPr>
              <w:t>.</w:t>
            </w:r>
            <w:r w:rsidR="00272215" w:rsidRPr="007A5158">
              <w:rPr>
                <w:rFonts w:ascii="Lato" w:hAnsi="Lato"/>
                <w:sz w:val="22"/>
                <w:szCs w:val="22"/>
              </w:rPr>
              <w:t xml:space="preserve"> </w:t>
            </w:r>
          </w:p>
          <w:p w14:paraId="3BE938C0" w14:textId="376BEB68" w:rsidR="00C03A8B" w:rsidRPr="007A5158" w:rsidRDefault="00272215" w:rsidP="00DB4CDB">
            <w:pPr>
              <w:pStyle w:val="ListParagraph"/>
              <w:numPr>
                <w:ilvl w:val="0"/>
                <w:numId w:val="2"/>
              </w:numPr>
              <w:jc w:val="both"/>
              <w:rPr>
                <w:rFonts w:ascii="Lato" w:hAnsi="Lato" w:cstheme="minorHAnsi"/>
                <w:sz w:val="22"/>
                <w:szCs w:val="22"/>
              </w:rPr>
            </w:pPr>
            <w:r w:rsidRPr="007A5158">
              <w:rPr>
                <w:rFonts w:ascii="Lato" w:hAnsi="Lato" w:cstheme="minorHAnsi"/>
                <w:sz w:val="22"/>
                <w:szCs w:val="22"/>
              </w:rPr>
              <w:t xml:space="preserve">Work with the Monitoring, Evaluation, Accountability and Learning (MEAL) team and other project staff in monitoring and evaluation of project activities including preparation of monitoring reports, documents and lessons learned. </w:t>
            </w:r>
          </w:p>
          <w:p w14:paraId="4232C960" w14:textId="314676C1" w:rsidR="005D5E30" w:rsidRPr="007A5158" w:rsidRDefault="005D5E30" w:rsidP="005D5E30">
            <w:pPr>
              <w:numPr>
                <w:ilvl w:val="0"/>
                <w:numId w:val="2"/>
              </w:numPr>
              <w:tabs>
                <w:tab w:val="left" w:pos="2977"/>
              </w:tabs>
              <w:jc w:val="both"/>
              <w:rPr>
                <w:rFonts w:ascii="Lato" w:hAnsi="Lato" w:cstheme="minorHAnsi"/>
                <w:sz w:val="22"/>
                <w:szCs w:val="22"/>
                <w:lang w:val="en-US"/>
              </w:rPr>
            </w:pPr>
            <w:r w:rsidRPr="007A5158">
              <w:rPr>
                <w:rFonts w:ascii="Lato" w:hAnsi="Lato" w:cstheme="minorHAnsi"/>
                <w:sz w:val="22"/>
                <w:szCs w:val="22"/>
                <w:lang w:val="en-US"/>
              </w:rPr>
              <w:t>Provide mentorship/OJT on ICCM-CMAM and IMNCI/IMAM to facility staff.</w:t>
            </w:r>
          </w:p>
          <w:p w14:paraId="5C2757F2" w14:textId="73F16A93" w:rsidR="00C03A8B" w:rsidRPr="007A5158" w:rsidRDefault="005D5E30" w:rsidP="00DB4CDB">
            <w:pPr>
              <w:pStyle w:val="ListParagraph"/>
              <w:numPr>
                <w:ilvl w:val="0"/>
                <w:numId w:val="2"/>
              </w:numPr>
              <w:jc w:val="both"/>
              <w:rPr>
                <w:rFonts w:ascii="Lato" w:hAnsi="Lato" w:cstheme="minorHAnsi"/>
                <w:sz w:val="22"/>
                <w:szCs w:val="22"/>
              </w:rPr>
            </w:pPr>
            <w:r w:rsidRPr="007A5158">
              <w:rPr>
                <w:rFonts w:ascii="Lato" w:hAnsi="Lato" w:cstheme="minorHAnsi"/>
                <w:sz w:val="22"/>
                <w:szCs w:val="22"/>
              </w:rPr>
              <w:t xml:space="preserve">Liaising with the quality assurance nurses, M&amp;E and other </w:t>
            </w:r>
            <w:r w:rsidR="00C03A8B" w:rsidRPr="007A5158">
              <w:rPr>
                <w:rFonts w:ascii="Lato" w:hAnsi="Lato" w:cstheme="minorHAnsi"/>
                <w:sz w:val="22"/>
                <w:szCs w:val="22"/>
              </w:rPr>
              <w:t>Project Officers in development of</w:t>
            </w:r>
            <w:r w:rsidR="00087AC5" w:rsidRPr="007A5158">
              <w:rPr>
                <w:rFonts w:ascii="Lato" w:hAnsi="Lato" w:cstheme="minorHAnsi"/>
                <w:sz w:val="22"/>
                <w:szCs w:val="22"/>
              </w:rPr>
              <w:t xml:space="preserve"> </w:t>
            </w:r>
            <w:r w:rsidR="00EE53FC" w:rsidRPr="007A5158">
              <w:rPr>
                <w:rFonts w:ascii="Lato" w:hAnsi="Lato" w:cstheme="minorHAnsi"/>
                <w:sz w:val="22"/>
                <w:szCs w:val="22"/>
              </w:rPr>
              <w:t>weekly</w:t>
            </w:r>
            <w:r w:rsidR="00087AC5" w:rsidRPr="007A5158">
              <w:rPr>
                <w:rFonts w:ascii="Lato" w:hAnsi="Lato" w:cstheme="minorHAnsi"/>
                <w:sz w:val="22"/>
                <w:szCs w:val="22"/>
              </w:rPr>
              <w:t xml:space="preserve"> </w:t>
            </w:r>
            <w:r w:rsidRPr="007A5158">
              <w:rPr>
                <w:rFonts w:ascii="Lato" w:hAnsi="Lato" w:cstheme="minorHAnsi"/>
                <w:sz w:val="22"/>
                <w:szCs w:val="22"/>
              </w:rPr>
              <w:t>reports</w:t>
            </w:r>
            <w:r w:rsidR="00087AC5" w:rsidRPr="007A5158">
              <w:rPr>
                <w:rFonts w:ascii="Lato" w:hAnsi="Lato" w:cstheme="minorHAnsi"/>
                <w:sz w:val="22"/>
                <w:szCs w:val="22"/>
              </w:rPr>
              <w:t>,</w:t>
            </w:r>
            <w:r w:rsidR="00C03A8B" w:rsidRPr="007A5158">
              <w:rPr>
                <w:rFonts w:ascii="Lato" w:hAnsi="Lato" w:cstheme="minorHAnsi"/>
                <w:sz w:val="22"/>
                <w:szCs w:val="22"/>
              </w:rPr>
              <w:t xml:space="preserve"> </w:t>
            </w:r>
            <w:r w:rsidRPr="007A5158">
              <w:rPr>
                <w:rFonts w:ascii="Lato" w:hAnsi="Lato" w:cstheme="minorHAnsi"/>
                <w:sz w:val="22"/>
                <w:szCs w:val="22"/>
              </w:rPr>
              <w:t xml:space="preserve">monthly and </w:t>
            </w:r>
            <w:r w:rsidR="00C03A8B" w:rsidRPr="007A5158">
              <w:rPr>
                <w:rFonts w:ascii="Lato" w:hAnsi="Lato" w:cstheme="minorHAnsi"/>
                <w:sz w:val="22"/>
                <w:szCs w:val="22"/>
              </w:rPr>
              <w:t xml:space="preserve">quarterly progress reports and ensure timely </w:t>
            </w:r>
            <w:r w:rsidR="00EE53FC" w:rsidRPr="007A5158">
              <w:rPr>
                <w:rFonts w:ascii="Lato" w:hAnsi="Lato" w:cstheme="minorHAnsi"/>
                <w:sz w:val="22"/>
                <w:szCs w:val="22"/>
              </w:rPr>
              <w:t>submission reviewing</w:t>
            </w:r>
            <w:r w:rsidR="00C03A8B" w:rsidRPr="007A5158">
              <w:rPr>
                <w:rFonts w:ascii="Lato" w:hAnsi="Lato" w:cstheme="minorHAnsi"/>
                <w:sz w:val="22"/>
                <w:szCs w:val="22"/>
              </w:rPr>
              <w:t xml:space="preserve"> with team and final submission to Project </w:t>
            </w:r>
            <w:r w:rsidR="0090726F" w:rsidRPr="007A5158">
              <w:rPr>
                <w:rFonts w:ascii="Lato" w:hAnsi="Lato" w:cstheme="minorHAnsi"/>
                <w:sz w:val="22"/>
                <w:szCs w:val="22"/>
              </w:rPr>
              <w:t>C</w:t>
            </w:r>
            <w:r w:rsidR="00EE53FC" w:rsidRPr="007A5158">
              <w:rPr>
                <w:rFonts w:ascii="Lato" w:hAnsi="Lato" w:cstheme="minorHAnsi"/>
                <w:sz w:val="22"/>
                <w:szCs w:val="22"/>
              </w:rPr>
              <w:t>oordinator.</w:t>
            </w:r>
          </w:p>
          <w:p w14:paraId="34436773" w14:textId="04AD37CF" w:rsidR="00606542" w:rsidRPr="007A5158" w:rsidRDefault="00272215" w:rsidP="00DB4CDB">
            <w:pPr>
              <w:pStyle w:val="ListParagraph"/>
              <w:numPr>
                <w:ilvl w:val="0"/>
                <w:numId w:val="2"/>
              </w:numPr>
              <w:tabs>
                <w:tab w:val="left" w:pos="2977"/>
              </w:tabs>
              <w:jc w:val="both"/>
              <w:rPr>
                <w:rFonts w:ascii="Lato" w:hAnsi="Lato" w:cstheme="minorHAnsi"/>
                <w:sz w:val="22"/>
                <w:szCs w:val="22"/>
              </w:rPr>
            </w:pPr>
            <w:r w:rsidRPr="007A5158">
              <w:rPr>
                <w:rFonts w:ascii="Lato" w:hAnsi="Lato" w:cstheme="minorHAnsi"/>
                <w:sz w:val="22"/>
                <w:szCs w:val="22"/>
              </w:rPr>
              <w:t>Share case studies, human-interest stories, documentaries and other related materials with MEAL Unit</w:t>
            </w:r>
            <w:r w:rsidR="005D0673" w:rsidRPr="007A5158">
              <w:rPr>
                <w:rFonts w:ascii="Lato" w:hAnsi="Lato" w:cstheme="minorHAnsi"/>
                <w:sz w:val="22"/>
                <w:szCs w:val="22"/>
              </w:rPr>
              <w:t>.</w:t>
            </w:r>
          </w:p>
          <w:p w14:paraId="18E4698B" w14:textId="2E71C7DA" w:rsidR="00606542" w:rsidRPr="007A5158" w:rsidRDefault="00606542" w:rsidP="00DB4CDB">
            <w:pPr>
              <w:pStyle w:val="ListParagraph"/>
              <w:numPr>
                <w:ilvl w:val="0"/>
                <w:numId w:val="2"/>
              </w:numPr>
              <w:tabs>
                <w:tab w:val="left" w:pos="2977"/>
              </w:tabs>
              <w:jc w:val="both"/>
              <w:rPr>
                <w:rFonts w:ascii="Lato" w:hAnsi="Lato" w:cstheme="minorHAnsi"/>
                <w:sz w:val="22"/>
                <w:szCs w:val="22"/>
              </w:rPr>
            </w:pPr>
            <w:r w:rsidRPr="007A5158">
              <w:rPr>
                <w:rFonts w:ascii="Lato" w:hAnsi="Lato" w:cstheme="minorHAnsi"/>
                <w:sz w:val="22"/>
                <w:szCs w:val="22"/>
              </w:rPr>
              <w:t>Carry out regular monitoring</w:t>
            </w:r>
            <w:r w:rsidR="00087AC5" w:rsidRPr="007A5158">
              <w:rPr>
                <w:rFonts w:ascii="Lato" w:hAnsi="Lato" w:cstheme="minorHAnsi"/>
                <w:sz w:val="22"/>
                <w:szCs w:val="22"/>
              </w:rPr>
              <w:t xml:space="preserve"> to health and nutrition outreaches</w:t>
            </w:r>
            <w:r w:rsidRPr="007A5158">
              <w:rPr>
                <w:rFonts w:ascii="Lato" w:hAnsi="Lato" w:cstheme="minorHAnsi"/>
                <w:sz w:val="22"/>
                <w:szCs w:val="22"/>
              </w:rPr>
              <w:t xml:space="preserve"> and attend</w:t>
            </w:r>
            <w:r w:rsidR="00EE53FC" w:rsidRPr="007A5158">
              <w:rPr>
                <w:rFonts w:ascii="Lato" w:hAnsi="Lato" w:cstheme="minorHAnsi"/>
                <w:sz w:val="22"/>
                <w:szCs w:val="22"/>
              </w:rPr>
              <w:t xml:space="preserve"> </w:t>
            </w:r>
            <w:r w:rsidRPr="007A5158">
              <w:rPr>
                <w:rFonts w:ascii="Lato" w:hAnsi="Lato" w:cstheme="minorHAnsi"/>
                <w:sz w:val="22"/>
                <w:szCs w:val="22"/>
              </w:rPr>
              <w:t xml:space="preserve">review meetings </w:t>
            </w:r>
            <w:r w:rsidR="00087AC5" w:rsidRPr="007A5158">
              <w:rPr>
                <w:rFonts w:ascii="Lato" w:hAnsi="Lato" w:cstheme="minorHAnsi"/>
                <w:sz w:val="22"/>
                <w:szCs w:val="22"/>
              </w:rPr>
              <w:t xml:space="preserve">both at facility and sub-county level </w:t>
            </w:r>
            <w:r w:rsidRPr="007A5158">
              <w:rPr>
                <w:rFonts w:ascii="Lato" w:hAnsi="Lato" w:cstheme="minorHAnsi"/>
                <w:sz w:val="22"/>
                <w:szCs w:val="22"/>
              </w:rPr>
              <w:t>to provide support.</w:t>
            </w:r>
          </w:p>
          <w:p w14:paraId="0DB1A6E8" w14:textId="6D30DE16" w:rsidR="00606542" w:rsidRPr="007A5158" w:rsidRDefault="00606542" w:rsidP="00DB4CDB">
            <w:pPr>
              <w:pStyle w:val="ListParagraph"/>
              <w:numPr>
                <w:ilvl w:val="0"/>
                <w:numId w:val="2"/>
              </w:numPr>
              <w:tabs>
                <w:tab w:val="left" w:pos="2977"/>
              </w:tabs>
              <w:jc w:val="both"/>
              <w:rPr>
                <w:rFonts w:ascii="Lato" w:hAnsi="Lato" w:cstheme="minorHAnsi"/>
                <w:sz w:val="22"/>
                <w:szCs w:val="22"/>
              </w:rPr>
            </w:pPr>
            <w:r w:rsidRPr="007A5158">
              <w:rPr>
                <w:rFonts w:ascii="Lato" w:hAnsi="Lato" w:cstheme="minorHAnsi"/>
                <w:sz w:val="22"/>
                <w:szCs w:val="22"/>
              </w:rPr>
              <w:t>Participate in milestone meetings for monitoring of the progress of the programme such as mid-term reviews, strategy meetings, previews and reviews and annual reviews.</w:t>
            </w:r>
          </w:p>
          <w:p w14:paraId="7594D54B" w14:textId="411D495B" w:rsidR="0090726F" w:rsidRPr="007A5158" w:rsidRDefault="00606542" w:rsidP="0090726F">
            <w:pPr>
              <w:pStyle w:val="ListParagraph"/>
              <w:numPr>
                <w:ilvl w:val="0"/>
                <w:numId w:val="2"/>
              </w:numPr>
              <w:spacing w:after="160" w:line="259" w:lineRule="auto"/>
              <w:jc w:val="both"/>
              <w:rPr>
                <w:rFonts w:ascii="Lato" w:hAnsi="Lato" w:cstheme="minorHAnsi"/>
                <w:sz w:val="22"/>
                <w:szCs w:val="22"/>
              </w:rPr>
            </w:pPr>
            <w:r w:rsidRPr="007A5158">
              <w:rPr>
                <w:rFonts w:ascii="Lato" w:hAnsi="Lato" w:cstheme="minorHAnsi"/>
                <w:sz w:val="22"/>
                <w:szCs w:val="22"/>
              </w:rPr>
              <w:t xml:space="preserve">Ensure exchange and sharing of experience, lessons learnt, best practices and new methods to county officials, programme staff, other SCI partners </w:t>
            </w:r>
            <w:r w:rsidR="006A0A44" w:rsidRPr="007A5158">
              <w:rPr>
                <w:rFonts w:ascii="Lato" w:hAnsi="Lato" w:cstheme="minorHAnsi"/>
                <w:sz w:val="22"/>
                <w:szCs w:val="22"/>
              </w:rPr>
              <w:t xml:space="preserve">in matters regarding </w:t>
            </w:r>
            <w:r w:rsidR="00087AC5" w:rsidRPr="007A5158">
              <w:rPr>
                <w:rFonts w:ascii="Lato" w:hAnsi="Lato" w:cstheme="minorHAnsi"/>
                <w:sz w:val="22"/>
                <w:szCs w:val="22"/>
              </w:rPr>
              <w:t>implementation of humanitarian response.</w:t>
            </w:r>
          </w:p>
        </w:tc>
      </w:tr>
      <w:tr w:rsidR="00021B28" w:rsidRPr="007A5158" w14:paraId="3B770529" w14:textId="77777777" w:rsidTr="00C82763">
        <w:tc>
          <w:tcPr>
            <w:tcW w:w="9990" w:type="dxa"/>
            <w:gridSpan w:val="3"/>
          </w:tcPr>
          <w:p w14:paraId="2789F0CF" w14:textId="77777777" w:rsidR="00021B28" w:rsidRPr="007A5158" w:rsidRDefault="00021B28" w:rsidP="00C03A8B">
            <w:pPr>
              <w:snapToGrid w:val="0"/>
              <w:ind w:left="-24"/>
              <w:jc w:val="both"/>
              <w:rPr>
                <w:rFonts w:ascii="Lato" w:hAnsi="Lato" w:cstheme="minorHAnsi"/>
                <w:sz w:val="22"/>
                <w:szCs w:val="22"/>
              </w:rPr>
            </w:pPr>
            <w:r w:rsidRPr="007A5158">
              <w:rPr>
                <w:rFonts w:ascii="Lato" w:hAnsi="Lato" w:cstheme="minorHAnsi"/>
                <w:b/>
                <w:sz w:val="22"/>
                <w:szCs w:val="22"/>
              </w:rPr>
              <w:lastRenderedPageBreak/>
              <w:t>BEHAVIOURS (Values in Practice</w:t>
            </w:r>
            <w:r w:rsidRPr="007A5158">
              <w:rPr>
                <w:rFonts w:ascii="Lato" w:hAnsi="Lato" w:cstheme="minorHAnsi"/>
                <w:sz w:val="22"/>
                <w:szCs w:val="22"/>
              </w:rPr>
              <w:t>)</w:t>
            </w:r>
          </w:p>
          <w:p w14:paraId="71E7F6FC" w14:textId="77777777" w:rsidR="00021B28" w:rsidRPr="007A5158" w:rsidRDefault="00021B28" w:rsidP="00C03A8B">
            <w:pPr>
              <w:snapToGrid w:val="0"/>
              <w:ind w:left="-24"/>
              <w:jc w:val="both"/>
              <w:rPr>
                <w:rFonts w:ascii="Lato" w:hAnsi="Lato" w:cstheme="minorHAnsi"/>
                <w:b/>
                <w:sz w:val="22"/>
                <w:szCs w:val="22"/>
              </w:rPr>
            </w:pPr>
            <w:r w:rsidRPr="007A5158">
              <w:rPr>
                <w:rFonts w:ascii="Lato" w:hAnsi="Lato" w:cstheme="minorHAnsi"/>
                <w:b/>
                <w:i/>
                <w:iCs/>
                <w:sz w:val="22"/>
                <w:szCs w:val="22"/>
              </w:rPr>
              <w:t>Accountability:</w:t>
            </w:r>
          </w:p>
          <w:p w14:paraId="6AFB0DD1"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Holds self-accountable for making decisions, managing resources efficiently, achieving and role modelling Save the Children values</w:t>
            </w:r>
          </w:p>
          <w:p w14:paraId="3C4DF6E6" w14:textId="77777777" w:rsidR="00021B28" w:rsidRPr="007A5158" w:rsidRDefault="00021B28" w:rsidP="00C03A8B">
            <w:pPr>
              <w:numPr>
                <w:ilvl w:val="0"/>
                <w:numId w:val="3"/>
              </w:numPr>
              <w:suppressAutoHyphens/>
              <w:jc w:val="both"/>
              <w:rPr>
                <w:rFonts w:ascii="Lato" w:hAnsi="Lato" w:cstheme="minorHAnsi"/>
                <w:sz w:val="22"/>
                <w:szCs w:val="22"/>
              </w:rPr>
            </w:pPr>
            <w:r w:rsidRPr="007A5158">
              <w:rPr>
                <w:rFonts w:ascii="Lato" w:hAnsi="Lato" w:cstheme="minorHAns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605A5A8" w14:textId="77777777" w:rsidR="00021B28" w:rsidRPr="007A5158" w:rsidRDefault="00021B28" w:rsidP="00C03A8B">
            <w:pPr>
              <w:snapToGrid w:val="0"/>
              <w:ind w:left="-24"/>
              <w:jc w:val="both"/>
              <w:rPr>
                <w:rFonts w:ascii="Lato" w:hAnsi="Lato" w:cstheme="minorHAnsi"/>
                <w:b/>
                <w:sz w:val="22"/>
                <w:szCs w:val="22"/>
              </w:rPr>
            </w:pPr>
            <w:r w:rsidRPr="007A5158">
              <w:rPr>
                <w:rFonts w:ascii="Lato" w:hAnsi="Lato" w:cstheme="minorHAnsi"/>
                <w:b/>
                <w:i/>
                <w:iCs/>
                <w:sz w:val="22"/>
                <w:szCs w:val="22"/>
              </w:rPr>
              <w:t>Ambition:</w:t>
            </w:r>
          </w:p>
          <w:p w14:paraId="71B0D82C"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Sets ambitious and challenging goals for themselves (and their team), takes responsibility for their own personal development and encourages others to do the same</w:t>
            </w:r>
          </w:p>
          <w:p w14:paraId="28620E64"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Widely shares their personal vision for Save the Children, engages and motivates others</w:t>
            </w:r>
          </w:p>
          <w:p w14:paraId="54CED64A"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Future orientated, thinks strategically</w:t>
            </w:r>
          </w:p>
          <w:p w14:paraId="1DFFA50F" w14:textId="77777777" w:rsidR="00021B28" w:rsidRPr="007A5158" w:rsidRDefault="00021B28" w:rsidP="00C03A8B">
            <w:pPr>
              <w:snapToGrid w:val="0"/>
              <w:ind w:left="-24"/>
              <w:jc w:val="both"/>
              <w:rPr>
                <w:rFonts w:ascii="Lato" w:hAnsi="Lato" w:cstheme="minorHAnsi"/>
                <w:b/>
                <w:sz w:val="22"/>
                <w:szCs w:val="22"/>
              </w:rPr>
            </w:pPr>
            <w:r w:rsidRPr="007A5158">
              <w:rPr>
                <w:rFonts w:ascii="Lato" w:hAnsi="Lato" w:cstheme="minorHAnsi"/>
                <w:b/>
                <w:i/>
                <w:iCs/>
                <w:sz w:val="22"/>
                <w:szCs w:val="22"/>
              </w:rPr>
              <w:t>Collaboration:</w:t>
            </w:r>
          </w:p>
          <w:p w14:paraId="736BF18F"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Builds and maintains effective relationships, with their team, colleagues, members and external partners and supporters</w:t>
            </w:r>
          </w:p>
          <w:p w14:paraId="0F1EF53C"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Values diversity, sees it as a source of competitive strength</w:t>
            </w:r>
          </w:p>
          <w:p w14:paraId="31B2C30F"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Approachable, good listener, easy to talk to</w:t>
            </w:r>
          </w:p>
          <w:p w14:paraId="31F1DC22" w14:textId="77777777" w:rsidR="00021B28" w:rsidRPr="007A5158" w:rsidRDefault="00021B28" w:rsidP="00C03A8B">
            <w:pPr>
              <w:snapToGrid w:val="0"/>
              <w:ind w:left="-24"/>
              <w:jc w:val="both"/>
              <w:rPr>
                <w:rFonts w:ascii="Lato" w:hAnsi="Lato" w:cstheme="minorHAnsi"/>
                <w:b/>
                <w:sz w:val="22"/>
                <w:szCs w:val="22"/>
              </w:rPr>
            </w:pPr>
            <w:r w:rsidRPr="007A5158">
              <w:rPr>
                <w:rFonts w:ascii="Lato" w:hAnsi="Lato" w:cstheme="minorHAnsi"/>
                <w:b/>
                <w:i/>
                <w:iCs/>
                <w:sz w:val="22"/>
                <w:szCs w:val="22"/>
              </w:rPr>
              <w:t>Creativity:</w:t>
            </w:r>
          </w:p>
          <w:p w14:paraId="2696DB58"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Develops and encourages new and innovative solutions</w:t>
            </w:r>
          </w:p>
          <w:p w14:paraId="04699464"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Willing to take disciplined risks</w:t>
            </w:r>
          </w:p>
          <w:p w14:paraId="616E7680" w14:textId="77777777" w:rsidR="00021B28" w:rsidRPr="007A5158" w:rsidRDefault="00021B28" w:rsidP="00C03A8B">
            <w:pPr>
              <w:snapToGrid w:val="0"/>
              <w:ind w:left="-24"/>
              <w:jc w:val="both"/>
              <w:rPr>
                <w:rFonts w:ascii="Lato" w:hAnsi="Lato" w:cstheme="minorHAnsi"/>
                <w:b/>
                <w:sz w:val="22"/>
                <w:szCs w:val="22"/>
              </w:rPr>
            </w:pPr>
            <w:r w:rsidRPr="007A5158">
              <w:rPr>
                <w:rFonts w:ascii="Lato" w:hAnsi="Lato" w:cstheme="minorHAnsi"/>
                <w:b/>
                <w:i/>
                <w:iCs/>
                <w:sz w:val="22"/>
                <w:szCs w:val="22"/>
              </w:rPr>
              <w:t>Integrity:</w:t>
            </w:r>
          </w:p>
          <w:p w14:paraId="65C4F2DA" w14:textId="77777777" w:rsidR="00021B28" w:rsidRPr="007A5158" w:rsidRDefault="00021B28" w:rsidP="00C03A8B">
            <w:pPr>
              <w:numPr>
                <w:ilvl w:val="0"/>
                <w:numId w:val="3"/>
              </w:numPr>
              <w:snapToGrid w:val="0"/>
              <w:jc w:val="both"/>
              <w:rPr>
                <w:rFonts w:ascii="Lato" w:hAnsi="Lato" w:cstheme="minorHAnsi"/>
                <w:sz w:val="22"/>
                <w:szCs w:val="22"/>
              </w:rPr>
            </w:pPr>
            <w:r w:rsidRPr="007A5158">
              <w:rPr>
                <w:rFonts w:ascii="Lato" w:hAnsi="Lato" w:cstheme="minorHAnsi"/>
                <w:sz w:val="22"/>
                <w:szCs w:val="22"/>
              </w:rPr>
              <w:t>Honest, encourages openness and transparency</w:t>
            </w:r>
          </w:p>
          <w:p w14:paraId="4FA573AE" w14:textId="77777777" w:rsidR="00021B28" w:rsidRPr="007A5158" w:rsidRDefault="00021B28" w:rsidP="00C03A8B">
            <w:pPr>
              <w:numPr>
                <w:ilvl w:val="0"/>
                <w:numId w:val="3"/>
              </w:numPr>
              <w:suppressAutoHyphens/>
              <w:jc w:val="both"/>
              <w:rPr>
                <w:rFonts w:ascii="Lato" w:hAnsi="Lato" w:cstheme="minorHAnsi"/>
                <w:sz w:val="22"/>
                <w:szCs w:val="22"/>
              </w:rPr>
            </w:pPr>
            <w:r w:rsidRPr="007A5158">
              <w:rPr>
                <w:rFonts w:ascii="Lato" w:hAnsi="Lato" w:cstheme="minorHAnsi"/>
                <w:sz w:val="22"/>
                <w:szCs w:val="22"/>
              </w:rPr>
              <w:t>Develops and encourages new and innovative solutions</w:t>
            </w:r>
          </w:p>
          <w:p w14:paraId="1953B5ED" w14:textId="77777777" w:rsidR="00021B28" w:rsidRPr="007A5158" w:rsidRDefault="00021B28" w:rsidP="00C03A8B">
            <w:pPr>
              <w:numPr>
                <w:ilvl w:val="0"/>
                <w:numId w:val="3"/>
              </w:numPr>
              <w:suppressAutoHyphens/>
              <w:jc w:val="both"/>
              <w:rPr>
                <w:rFonts w:ascii="Lato" w:hAnsi="Lato" w:cstheme="minorHAnsi"/>
                <w:sz w:val="22"/>
                <w:szCs w:val="22"/>
              </w:rPr>
            </w:pPr>
            <w:r w:rsidRPr="007A5158">
              <w:rPr>
                <w:rFonts w:ascii="Lato" w:hAnsi="Lato" w:cstheme="minorHAnsi"/>
                <w:sz w:val="22"/>
                <w:szCs w:val="22"/>
              </w:rPr>
              <w:t>Willing to take disciplined risks</w:t>
            </w:r>
          </w:p>
        </w:tc>
      </w:tr>
      <w:tr w:rsidR="00021B28" w:rsidRPr="007A5158" w14:paraId="7D0E86C0" w14:textId="77777777" w:rsidTr="00C82763">
        <w:trPr>
          <w:trHeight w:val="844"/>
        </w:trPr>
        <w:tc>
          <w:tcPr>
            <w:tcW w:w="9990" w:type="dxa"/>
            <w:gridSpan w:val="3"/>
            <w:tcBorders>
              <w:bottom w:val="single" w:sz="8" w:space="0" w:color="000000"/>
            </w:tcBorders>
          </w:tcPr>
          <w:p w14:paraId="5F0D7533" w14:textId="77777777" w:rsidR="00B65657" w:rsidRPr="007A5158" w:rsidRDefault="00B65657" w:rsidP="00C03A8B">
            <w:pPr>
              <w:suppressAutoHyphens/>
              <w:jc w:val="both"/>
              <w:rPr>
                <w:rFonts w:ascii="Lato" w:hAnsi="Lato" w:cstheme="minorHAnsi"/>
                <w:b/>
                <w:sz w:val="22"/>
                <w:szCs w:val="22"/>
              </w:rPr>
            </w:pPr>
            <w:r w:rsidRPr="007A5158">
              <w:rPr>
                <w:rFonts w:ascii="Lato" w:hAnsi="Lato" w:cstheme="minorHAnsi"/>
                <w:b/>
                <w:sz w:val="22"/>
                <w:szCs w:val="22"/>
              </w:rPr>
              <w:t>QUALIFICATIONS AND EXPERIENCE</w:t>
            </w:r>
          </w:p>
          <w:p w14:paraId="22561B51" w14:textId="77777777" w:rsidR="00B65657" w:rsidRPr="007A5158" w:rsidRDefault="00B65657" w:rsidP="00C03A8B">
            <w:pPr>
              <w:suppressAutoHyphens/>
              <w:jc w:val="both"/>
              <w:rPr>
                <w:rFonts w:ascii="Lato" w:hAnsi="Lato" w:cstheme="minorHAnsi"/>
                <w:sz w:val="22"/>
                <w:szCs w:val="22"/>
              </w:rPr>
            </w:pPr>
          </w:p>
          <w:p w14:paraId="5C62BA95" w14:textId="548A513D" w:rsidR="00B65657" w:rsidRPr="007A5158" w:rsidRDefault="00B65657" w:rsidP="00C03A8B">
            <w:pPr>
              <w:suppressAutoHyphens/>
              <w:jc w:val="both"/>
              <w:rPr>
                <w:rFonts w:ascii="Lato" w:hAnsi="Lato"/>
                <w:sz w:val="22"/>
                <w:szCs w:val="22"/>
              </w:rPr>
            </w:pPr>
            <w:r w:rsidRPr="007A5158">
              <w:rPr>
                <w:rFonts w:ascii="Lato" w:hAnsi="Lato" w:cstheme="minorHAnsi"/>
                <w:b/>
                <w:sz w:val="22"/>
                <w:szCs w:val="22"/>
              </w:rPr>
              <w:t>Essential</w:t>
            </w:r>
          </w:p>
          <w:p w14:paraId="44F28C73" w14:textId="77777777" w:rsidR="004A1B7C" w:rsidRPr="007A5158" w:rsidRDefault="004A1B7C" w:rsidP="004A1B7C">
            <w:pPr>
              <w:numPr>
                <w:ilvl w:val="0"/>
                <w:numId w:val="6"/>
              </w:numPr>
              <w:suppressAutoHyphens/>
              <w:jc w:val="both"/>
              <w:rPr>
                <w:rFonts w:ascii="Lato" w:hAnsi="Lato" w:cstheme="minorHAnsi"/>
                <w:sz w:val="22"/>
                <w:szCs w:val="22"/>
              </w:rPr>
            </w:pPr>
            <w:r w:rsidRPr="007A5158">
              <w:rPr>
                <w:rFonts w:ascii="Lato" w:hAnsi="Lato" w:cstheme="minorHAnsi"/>
                <w:sz w:val="22"/>
                <w:szCs w:val="22"/>
              </w:rPr>
              <w:t>University degree in health sciences / health systems (Nutrition, Nursing, Public health).</w:t>
            </w:r>
          </w:p>
          <w:p w14:paraId="271162B5" w14:textId="46AA17AC" w:rsidR="004A1B7C" w:rsidRPr="007A5158" w:rsidRDefault="00C03A8B" w:rsidP="004A1B7C">
            <w:pPr>
              <w:numPr>
                <w:ilvl w:val="0"/>
                <w:numId w:val="6"/>
              </w:numPr>
              <w:suppressAutoHyphens/>
              <w:jc w:val="both"/>
              <w:rPr>
                <w:rFonts w:ascii="Lato" w:hAnsi="Lato" w:cstheme="minorHAnsi"/>
                <w:sz w:val="22"/>
                <w:szCs w:val="22"/>
              </w:rPr>
            </w:pPr>
            <w:r w:rsidRPr="007A5158">
              <w:rPr>
                <w:rFonts w:ascii="Lato" w:hAnsi="Lato" w:cstheme="minorHAnsi"/>
                <w:sz w:val="22"/>
                <w:szCs w:val="22"/>
              </w:rPr>
              <w:t xml:space="preserve">Minimum </w:t>
            </w:r>
            <w:r w:rsidR="00F77448" w:rsidRPr="007A5158">
              <w:rPr>
                <w:rFonts w:ascii="Lato" w:hAnsi="Lato" w:cstheme="minorHAnsi"/>
                <w:sz w:val="22"/>
                <w:szCs w:val="22"/>
              </w:rPr>
              <w:t xml:space="preserve">3 </w:t>
            </w:r>
            <w:r w:rsidR="00272215" w:rsidRPr="007A5158">
              <w:rPr>
                <w:rFonts w:ascii="Lato" w:hAnsi="Lato" w:cstheme="minorHAnsi"/>
                <w:sz w:val="22"/>
                <w:szCs w:val="22"/>
              </w:rPr>
              <w:t>years of relevant professional work experience in health programming.</w:t>
            </w:r>
            <w:r w:rsidR="004A1B7C" w:rsidRPr="007A5158">
              <w:rPr>
                <w:rFonts w:ascii="Lato" w:hAnsi="Lato" w:cstheme="minorHAnsi"/>
                <w:sz w:val="22"/>
                <w:szCs w:val="22"/>
              </w:rPr>
              <w:t xml:space="preserve"> </w:t>
            </w:r>
          </w:p>
          <w:p w14:paraId="5B93F521" w14:textId="0397EB4C" w:rsidR="00272215" w:rsidRPr="007A5158" w:rsidRDefault="004A1B7C" w:rsidP="004A1B7C">
            <w:pPr>
              <w:numPr>
                <w:ilvl w:val="0"/>
                <w:numId w:val="6"/>
              </w:numPr>
              <w:suppressAutoHyphens/>
              <w:jc w:val="both"/>
              <w:rPr>
                <w:rFonts w:ascii="Lato" w:hAnsi="Lato" w:cstheme="minorHAnsi"/>
                <w:sz w:val="22"/>
                <w:szCs w:val="22"/>
              </w:rPr>
            </w:pPr>
            <w:r w:rsidRPr="007A5158">
              <w:rPr>
                <w:rFonts w:ascii="Lato" w:hAnsi="Lato" w:cstheme="minorHAnsi"/>
                <w:sz w:val="22"/>
                <w:szCs w:val="22"/>
              </w:rPr>
              <w:t xml:space="preserve">Experience in training and capacity building. </w:t>
            </w:r>
          </w:p>
          <w:p w14:paraId="562FE1F5" w14:textId="3955E31D" w:rsidR="00272215" w:rsidRPr="007A5158" w:rsidRDefault="00272215" w:rsidP="00C03A8B">
            <w:pPr>
              <w:numPr>
                <w:ilvl w:val="0"/>
                <w:numId w:val="6"/>
              </w:numPr>
              <w:suppressAutoHyphens/>
              <w:jc w:val="both"/>
              <w:rPr>
                <w:rFonts w:ascii="Lato" w:hAnsi="Lato" w:cstheme="minorHAnsi"/>
                <w:sz w:val="22"/>
                <w:szCs w:val="22"/>
              </w:rPr>
            </w:pPr>
            <w:r w:rsidRPr="007A5158">
              <w:rPr>
                <w:rFonts w:ascii="Lato" w:hAnsi="Lato" w:cstheme="minorHAnsi"/>
                <w:sz w:val="22"/>
                <w:szCs w:val="22"/>
              </w:rPr>
              <w:t>Experience in community mobilisation within the development context. Experience working with the Kenya Community Health Strategy is an added advantage</w:t>
            </w:r>
          </w:p>
          <w:p w14:paraId="6AAAEEE8" w14:textId="1835E95C" w:rsidR="00021B28" w:rsidRPr="007A5158" w:rsidRDefault="00272215" w:rsidP="004A1B7C">
            <w:pPr>
              <w:numPr>
                <w:ilvl w:val="0"/>
                <w:numId w:val="6"/>
              </w:numPr>
              <w:suppressAutoHyphens/>
              <w:jc w:val="both"/>
              <w:rPr>
                <w:rFonts w:ascii="Lato" w:hAnsi="Lato" w:cstheme="minorHAnsi"/>
                <w:sz w:val="22"/>
                <w:szCs w:val="22"/>
              </w:rPr>
            </w:pPr>
            <w:r w:rsidRPr="007A5158">
              <w:rPr>
                <w:rFonts w:ascii="Lato" w:hAnsi="Lato" w:cstheme="minorHAnsi"/>
                <w:sz w:val="22"/>
                <w:szCs w:val="22"/>
              </w:rPr>
              <w:t>Effective working relationships with stakeholders from government agencies, international organisations, donors, academics and opinion-leaders.</w:t>
            </w:r>
          </w:p>
          <w:p w14:paraId="3A9C2C53" w14:textId="7FB8E0A7" w:rsidR="00021B28" w:rsidRPr="007A5158" w:rsidRDefault="00021B28" w:rsidP="00C03A8B">
            <w:pPr>
              <w:numPr>
                <w:ilvl w:val="0"/>
                <w:numId w:val="6"/>
              </w:numPr>
              <w:suppressAutoHyphens/>
              <w:jc w:val="both"/>
              <w:rPr>
                <w:rFonts w:ascii="Lato" w:hAnsi="Lato" w:cstheme="minorHAnsi"/>
                <w:sz w:val="22"/>
                <w:szCs w:val="22"/>
              </w:rPr>
            </w:pPr>
            <w:r w:rsidRPr="007A5158">
              <w:rPr>
                <w:rFonts w:ascii="Lato" w:hAnsi="Lato" w:cstheme="minorHAnsi"/>
                <w:sz w:val="22"/>
                <w:szCs w:val="22"/>
              </w:rPr>
              <w:t>Strong leadership and interpersonal skills. Demonstrated ability to build and maintain relationships with a wide array of organizations</w:t>
            </w:r>
          </w:p>
          <w:p w14:paraId="0535AD75" w14:textId="77777777" w:rsidR="00272215" w:rsidRPr="007A5158" w:rsidRDefault="00272215" w:rsidP="00C03A8B">
            <w:pPr>
              <w:numPr>
                <w:ilvl w:val="0"/>
                <w:numId w:val="6"/>
              </w:numPr>
              <w:suppressAutoHyphens/>
              <w:jc w:val="both"/>
              <w:rPr>
                <w:rFonts w:ascii="Lato" w:hAnsi="Lato" w:cstheme="minorHAnsi"/>
                <w:sz w:val="22"/>
                <w:szCs w:val="22"/>
              </w:rPr>
            </w:pPr>
            <w:r w:rsidRPr="007A5158">
              <w:rPr>
                <w:rFonts w:ascii="Lato" w:hAnsi="Lato" w:cstheme="minorHAnsi"/>
                <w:sz w:val="22"/>
                <w:szCs w:val="22"/>
              </w:rPr>
              <w:t>Good understanding of the MOH and county health departments, particularly integration of donor funded programmes into county plans.</w:t>
            </w:r>
          </w:p>
          <w:p w14:paraId="774C1739" w14:textId="77777777" w:rsidR="00272215" w:rsidRPr="007A5158" w:rsidRDefault="00272215" w:rsidP="00C03A8B">
            <w:pPr>
              <w:numPr>
                <w:ilvl w:val="0"/>
                <w:numId w:val="6"/>
              </w:numPr>
              <w:suppressAutoHyphens/>
              <w:jc w:val="both"/>
              <w:rPr>
                <w:rFonts w:ascii="Lato" w:hAnsi="Lato" w:cstheme="minorHAnsi"/>
                <w:sz w:val="22"/>
                <w:szCs w:val="22"/>
              </w:rPr>
            </w:pPr>
            <w:r w:rsidRPr="007A5158">
              <w:rPr>
                <w:rFonts w:ascii="Lato" w:hAnsi="Lato" w:cstheme="minorHAnsi"/>
                <w:sz w:val="22"/>
                <w:szCs w:val="22"/>
              </w:rPr>
              <w:t>Extensive experience in health systems strengthening approaches used to improve quality of health service delivery at all levels</w:t>
            </w:r>
          </w:p>
          <w:p w14:paraId="728F6F2F" w14:textId="5741F69C" w:rsidR="00272215" w:rsidRPr="007A5158" w:rsidRDefault="00272215" w:rsidP="00C03A8B">
            <w:pPr>
              <w:numPr>
                <w:ilvl w:val="0"/>
                <w:numId w:val="6"/>
              </w:numPr>
              <w:suppressAutoHyphens/>
              <w:jc w:val="both"/>
              <w:rPr>
                <w:rFonts w:ascii="Lato" w:hAnsi="Lato" w:cstheme="minorHAnsi"/>
                <w:sz w:val="22"/>
                <w:szCs w:val="22"/>
              </w:rPr>
            </w:pPr>
            <w:r w:rsidRPr="007A5158">
              <w:rPr>
                <w:rFonts w:ascii="Lato" w:hAnsi="Lato" w:cstheme="minorHAnsi"/>
                <w:sz w:val="22"/>
                <w:szCs w:val="22"/>
              </w:rPr>
              <w:t>Good understanding of the health system and policy processes; health sector programs and significant players in the community health, community mobilization and Malaria programming in Kenya</w:t>
            </w:r>
          </w:p>
          <w:p w14:paraId="145D312A" w14:textId="77777777" w:rsidR="00021B28" w:rsidRPr="007A5158" w:rsidRDefault="00021B28" w:rsidP="00C03A8B">
            <w:pPr>
              <w:numPr>
                <w:ilvl w:val="0"/>
                <w:numId w:val="6"/>
              </w:numPr>
              <w:suppressAutoHyphens/>
              <w:jc w:val="both"/>
              <w:rPr>
                <w:rFonts w:ascii="Lato" w:hAnsi="Lato" w:cstheme="minorHAnsi"/>
                <w:sz w:val="22"/>
                <w:szCs w:val="22"/>
              </w:rPr>
            </w:pPr>
            <w:r w:rsidRPr="007A5158">
              <w:rPr>
                <w:rFonts w:ascii="Lato" w:hAnsi="Lato" w:cstheme="minorHAnsi"/>
                <w:sz w:val="22"/>
                <w:szCs w:val="22"/>
              </w:rPr>
              <w:t>Excellent written and oral communication skills.</w:t>
            </w:r>
          </w:p>
          <w:p w14:paraId="1DC809B4" w14:textId="77777777" w:rsidR="00021B28" w:rsidRPr="007A5158" w:rsidRDefault="00021B28" w:rsidP="00C03A8B">
            <w:pPr>
              <w:pStyle w:val="ListParagraph"/>
              <w:numPr>
                <w:ilvl w:val="0"/>
                <w:numId w:val="6"/>
              </w:numPr>
              <w:jc w:val="both"/>
              <w:rPr>
                <w:rFonts w:ascii="Lato" w:hAnsi="Lato" w:cstheme="minorHAnsi"/>
                <w:sz w:val="22"/>
                <w:szCs w:val="22"/>
              </w:rPr>
            </w:pPr>
            <w:r w:rsidRPr="007A5158">
              <w:rPr>
                <w:rFonts w:ascii="Lato" w:hAnsi="Lato" w:cstheme="minorHAnsi"/>
                <w:sz w:val="22"/>
                <w:szCs w:val="22"/>
              </w:rPr>
              <w:t>Experience of working with local/national governments and capacity building of systems, partners and staff</w:t>
            </w:r>
          </w:p>
          <w:p w14:paraId="1E28F132" w14:textId="77777777" w:rsidR="00021B28" w:rsidRPr="007A5158" w:rsidRDefault="00021B28" w:rsidP="00C03A8B">
            <w:pPr>
              <w:numPr>
                <w:ilvl w:val="0"/>
                <w:numId w:val="1"/>
              </w:numPr>
              <w:suppressAutoHyphens/>
              <w:jc w:val="both"/>
              <w:rPr>
                <w:rFonts w:ascii="Lato" w:hAnsi="Lato" w:cstheme="minorHAnsi"/>
                <w:sz w:val="22"/>
                <w:szCs w:val="22"/>
              </w:rPr>
            </w:pPr>
            <w:r w:rsidRPr="007A5158">
              <w:rPr>
                <w:rFonts w:ascii="Lato" w:hAnsi="Lato" w:cstheme="minorHAnsi"/>
                <w:sz w:val="22"/>
                <w:szCs w:val="22"/>
              </w:rPr>
              <w:t>Highly developed cultural awareness and ability to work well in an international and matrix management environment with people from diverse backgrounds and cultures</w:t>
            </w:r>
          </w:p>
          <w:p w14:paraId="23B9C47C" w14:textId="77777777" w:rsidR="00021B28" w:rsidRPr="007A5158" w:rsidRDefault="00021B28" w:rsidP="00C03A8B">
            <w:pPr>
              <w:numPr>
                <w:ilvl w:val="0"/>
                <w:numId w:val="1"/>
              </w:numPr>
              <w:suppressAutoHyphens/>
              <w:jc w:val="both"/>
              <w:rPr>
                <w:rFonts w:ascii="Lato" w:hAnsi="Lato" w:cstheme="minorHAnsi"/>
                <w:sz w:val="22"/>
                <w:szCs w:val="22"/>
              </w:rPr>
            </w:pPr>
            <w:r w:rsidRPr="007A5158">
              <w:rPr>
                <w:rFonts w:ascii="Lato" w:hAnsi="Lato" w:cstheme="minorHAnsi"/>
                <w:sz w:val="22"/>
                <w:szCs w:val="22"/>
              </w:rPr>
              <w:t>Demonstrated ability to lead and work effectively in team situations</w:t>
            </w:r>
          </w:p>
          <w:p w14:paraId="28B3A12A" w14:textId="77777777" w:rsidR="00021B28" w:rsidRPr="007A5158" w:rsidRDefault="00021B28" w:rsidP="00C03A8B">
            <w:pPr>
              <w:numPr>
                <w:ilvl w:val="0"/>
                <w:numId w:val="1"/>
              </w:numPr>
              <w:suppressAutoHyphens/>
              <w:jc w:val="both"/>
              <w:rPr>
                <w:rFonts w:ascii="Lato" w:hAnsi="Lato" w:cstheme="minorHAnsi"/>
                <w:sz w:val="22"/>
                <w:szCs w:val="22"/>
              </w:rPr>
            </w:pPr>
            <w:r w:rsidRPr="007A5158">
              <w:rPr>
                <w:rFonts w:ascii="Lato" w:hAnsi="Lato" w:cstheme="minorHAnsi"/>
                <w:sz w:val="22"/>
                <w:szCs w:val="22"/>
              </w:rPr>
              <w:t>Strong results orientation, with the ability to challenge existing mind-sets.</w:t>
            </w:r>
          </w:p>
          <w:p w14:paraId="0E3A931D" w14:textId="77777777" w:rsidR="00021B28" w:rsidRPr="007A5158" w:rsidRDefault="00021B28" w:rsidP="00C03A8B">
            <w:pPr>
              <w:numPr>
                <w:ilvl w:val="0"/>
                <w:numId w:val="1"/>
              </w:numPr>
              <w:suppressAutoHyphens/>
              <w:jc w:val="both"/>
              <w:rPr>
                <w:rFonts w:ascii="Lato" w:hAnsi="Lato" w:cstheme="minorHAnsi"/>
                <w:sz w:val="22"/>
                <w:szCs w:val="22"/>
              </w:rPr>
            </w:pPr>
            <w:r w:rsidRPr="007A5158">
              <w:rPr>
                <w:rFonts w:ascii="Lato" w:hAnsi="Lato" w:cstheme="minorHAnsi"/>
                <w:sz w:val="22"/>
                <w:szCs w:val="22"/>
              </w:rPr>
              <w:t>Demonstrated problem solving skills, collaboration experience, creativity and willingness to innovate.</w:t>
            </w:r>
          </w:p>
          <w:p w14:paraId="122E8D60" w14:textId="77777777" w:rsidR="00021B28" w:rsidRPr="007A5158" w:rsidRDefault="00021B28" w:rsidP="00C03A8B">
            <w:pPr>
              <w:numPr>
                <w:ilvl w:val="0"/>
                <w:numId w:val="1"/>
              </w:numPr>
              <w:suppressAutoHyphens/>
              <w:jc w:val="both"/>
              <w:rPr>
                <w:rFonts w:ascii="Lato" w:hAnsi="Lato" w:cstheme="minorHAnsi"/>
                <w:sz w:val="22"/>
                <w:szCs w:val="22"/>
              </w:rPr>
            </w:pPr>
            <w:r w:rsidRPr="007A5158">
              <w:rPr>
                <w:rFonts w:ascii="Lato" w:hAnsi="Lato" w:cstheme="minorHAnsi"/>
                <w:sz w:val="22"/>
                <w:szCs w:val="22"/>
              </w:rPr>
              <w:t>Fluent oral and strong analytical, written English communication skills is required</w:t>
            </w:r>
          </w:p>
          <w:p w14:paraId="1EF2459D" w14:textId="77777777" w:rsidR="00021B28" w:rsidRPr="007A5158" w:rsidRDefault="00021B28" w:rsidP="00C03A8B">
            <w:pPr>
              <w:numPr>
                <w:ilvl w:val="0"/>
                <w:numId w:val="1"/>
              </w:numPr>
              <w:suppressAutoHyphens/>
              <w:jc w:val="both"/>
              <w:rPr>
                <w:rFonts w:ascii="Lato" w:hAnsi="Lato" w:cstheme="minorHAnsi"/>
                <w:b/>
                <w:sz w:val="22"/>
                <w:szCs w:val="22"/>
              </w:rPr>
            </w:pPr>
            <w:r w:rsidRPr="007A5158">
              <w:rPr>
                <w:rFonts w:ascii="Lato" w:hAnsi="Lato" w:cstheme="minorHAnsi"/>
                <w:sz w:val="22"/>
                <w:szCs w:val="22"/>
              </w:rPr>
              <w:t>Good computer skills (particularly Word, Excel, database)</w:t>
            </w:r>
          </w:p>
          <w:p w14:paraId="4F65522E" w14:textId="77777777" w:rsidR="00021B28" w:rsidRPr="007A5158" w:rsidRDefault="00021B28" w:rsidP="00C03A8B">
            <w:pPr>
              <w:numPr>
                <w:ilvl w:val="0"/>
                <w:numId w:val="1"/>
              </w:numPr>
              <w:suppressAutoHyphens/>
              <w:jc w:val="both"/>
              <w:rPr>
                <w:rFonts w:ascii="Lato" w:hAnsi="Lato" w:cstheme="minorHAnsi"/>
                <w:b/>
                <w:sz w:val="22"/>
                <w:szCs w:val="22"/>
              </w:rPr>
            </w:pPr>
            <w:r w:rsidRPr="007A5158">
              <w:rPr>
                <w:rFonts w:ascii="Lato" w:hAnsi="Lato" w:cstheme="minorHAnsi"/>
                <w:sz w:val="22"/>
                <w:szCs w:val="22"/>
              </w:rPr>
              <w:t>Demonstrates Save the Children’s core values of accountability, collaboration, integrity, ambition, and creativity.</w:t>
            </w:r>
          </w:p>
        </w:tc>
      </w:tr>
      <w:tr w:rsidR="00021B28" w:rsidRPr="007A5158" w14:paraId="7B39493A" w14:textId="77777777" w:rsidTr="00C82763">
        <w:trPr>
          <w:trHeight w:val="425"/>
        </w:trPr>
        <w:tc>
          <w:tcPr>
            <w:tcW w:w="9990" w:type="dxa"/>
            <w:gridSpan w:val="3"/>
          </w:tcPr>
          <w:p w14:paraId="31545E00" w14:textId="77777777" w:rsidR="00021B28" w:rsidRPr="007A5158" w:rsidRDefault="00021B28" w:rsidP="00C03A8B">
            <w:pPr>
              <w:jc w:val="both"/>
              <w:rPr>
                <w:rFonts w:ascii="Lato" w:hAnsi="Lato" w:cstheme="minorHAnsi"/>
                <w:b/>
                <w:sz w:val="22"/>
                <w:szCs w:val="22"/>
              </w:rPr>
            </w:pPr>
            <w:r w:rsidRPr="007A5158">
              <w:rPr>
                <w:rFonts w:ascii="Lato" w:hAnsi="Lato" w:cstheme="minorHAnsi"/>
                <w:b/>
                <w:sz w:val="22"/>
                <w:szCs w:val="22"/>
              </w:rPr>
              <w:t>Additional job responsibilities</w:t>
            </w:r>
          </w:p>
          <w:p w14:paraId="0CA6EF5C" w14:textId="77777777" w:rsidR="00021B28" w:rsidRPr="007A5158" w:rsidRDefault="00021B28" w:rsidP="00C03A8B">
            <w:pPr>
              <w:tabs>
                <w:tab w:val="left" w:pos="1134"/>
              </w:tabs>
              <w:jc w:val="both"/>
              <w:rPr>
                <w:rFonts w:ascii="Lato" w:hAnsi="Lato" w:cstheme="minorHAnsi"/>
                <w:sz w:val="22"/>
                <w:szCs w:val="22"/>
              </w:rPr>
            </w:pPr>
            <w:r w:rsidRPr="007A5158">
              <w:rPr>
                <w:rFonts w:ascii="Lato" w:hAnsi="Lato" w:cstheme="minorHAnsi"/>
                <w:sz w:val="22"/>
                <w:szCs w:val="22"/>
              </w:rPr>
              <w:t>The duties and responsibilities as set out above are not exhaustive and the role holder may be required to carry out additional duties within reasonableness of their level of skills and experience.</w:t>
            </w:r>
          </w:p>
        </w:tc>
      </w:tr>
      <w:tr w:rsidR="00021B28" w:rsidRPr="007A5158" w14:paraId="01C478EC" w14:textId="77777777" w:rsidTr="00C82763">
        <w:tc>
          <w:tcPr>
            <w:tcW w:w="9990" w:type="dxa"/>
            <w:gridSpan w:val="3"/>
            <w:tcBorders>
              <w:top w:val="single" w:sz="8" w:space="0" w:color="000000"/>
            </w:tcBorders>
          </w:tcPr>
          <w:p w14:paraId="5FBB27BC" w14:textId="77777777" w:rsidR="00021B28" w:rsidRPr="007A5158" w:rsidRDefault="00021B28" w:rsidP="00C03A8B">
            <w:pPr>
              <w:jc w:val="both"/>
              <w:rPr>
                <w:rFonts w:ascii="Lato" w:hAnsi="Lato" w:cstheme="minorHAnsi"/>
                <w:b/>
                <w:sz w:val="22"/>
                <w:szCs w:val="22"/>
              </w:rPr>
            </w:pPr>
            <w:r w:rsidRPr="007A5158">
              <w:rPr>
                <w:rFonts w:ascii="Lato" w:hAnsi="Lato" w:cstheme="minorHAnsi"/>
                <w:b/>
                <w:sz w:val="22"/>
                <w:szCs w:val="22"/>
              </w:rPr>
              <w:t xml:space="preserve">Equal Opportunities </w:t>
            </w:r>
          </w:p>
          <w:p w14:paraId="29F04644" w14:textId="77777777" w:rsidR="00021B28" w:rsidRPr="007A5158" w:rsidRDefault="00021B28" w:rsidP="00C03A8B">
            <w:pPr>
              <w:jc w:val="both"/>
              <w:rPr>
                <w:rFonts w:ascii="Lato" w:hAnsi="Lato" w:cstheme="minorHAnsi"/>
                <w:sz w:val="22"/>
                <w:szCs w:val="22"/>
              </w:rPr>
            </w:pPr>
            <w:r w:rsidRPr="007A5158">
              <w:rPr>
                <w:rFonts w:ascii="Lato" w:hAnsi="Lato" w:cstheme="minorHAnsi"/>
                <w:sz w:val="22"/>
                <w:szCs w:val="22"/>
              </w:rPr>
              <w:t>The role holder is required to carry out the duties in accordance with the SCI Equal Opportunities and Diversity policies and procedures.</w:t>
            </w:r>
          </w:p>
        </w:tc>
      </w:tr>
      <w:tr w:rsidR="00021B28" w:rsidRPr="007A5158" w14:paraId="4C3ED655" w14:textId="77777777" w:rsidTr="00C82763">
        <w:tc>
          <w:tcPr>
            <w:tcW w:w="9990" w:type="dxa"/>
            <w:gridSpan w:val="3"/>
          </w:tcPr>
          <w:p w14:paraId="695F9D85" w14:textId="77777777" w:rsidR="00021B28" w:rsidRPr="007A5158" w:rsidRDefault="00021B28" w:rsidP="00C03A8B">
            <w:pPr>
              <w:jc w:val="both"/>
              <w:rPr>
                <w:rFonts w:ascii="Lato" w:hAnsi="Lato" w:cstheme="minorHAnsi"/>
                <w:b/>
                <w:color w:val="000000"/>
                <w:sz w:val="22"/>
                <w:szCs w:val="22"/>
              </w:rPr>
            </w:pPr>
            <w:r w:rsidRPr="007A5158">
              <w:rPr>
                <w:rFonts w:ascii="Lato" w:hAnsi="Lato" w:cstheme="minorHAnsi"/>
                <w:b/>
                <w:color w:val="000000"/>
                <w:sz w:val="22"/>
                <w:szCs w:val="22"/>
              </w:rPr>
              <w:t>Child Safeguarding:</w:t>
            </w:r>
          </w:p>
          <w:p w14:paraId="142AE278" w14:textId="77777777" w:rsidR="00021B28" w:rsidRPr="007A5158" w:rsidRDefault="00021B28" w:rsidP="00C03A8B">
            <w:pPr>
              <w:jc w:val="both"/>
              <w:rPr>
                <w:rFonts w:ascii="Lato" w:hAnsi="Lato" w:cstheme="minorHAnsi"/>
                <w:sz w:val="22"/>
                <w:szCs w:val="22"/>
              </w:rPr>
            </w:pPr>
            <w:r w:rsidRPr="007A5158">
              <w:rPr>
                <w:rFonts w:ascii="Lato" w:hAnsi="Lato" w:cstheme="minorHAnsi"/>
                <w:color w:val="000000"/>
                <w:sz w:val="22"/>
                <w:szCs w:val="22"/>
              </w:rPr>
              <w:t>We need to keep children safe so our selection process, which includes rigorous background checks, reflects our commitment to the protection of children any form of abuse</w:t>
            </w:r>
            <w:r w:rsidRPr="007A5158">
              <w:rPr>
                <w:rFonts w:ascii="Lato" w:hAnsi="Lato" w:cstheme="minorHAnsi"/>
                <w:sz w:val="22"/>
                <w:szCs w:val="22"/>
              </w:rPr>
              <w:t>.</w:t>
            </w:r>
          </w:p>
        </w:tc>
      </w:tr>
      <w:tr w:rsidR="00021B28" w:rsidRPr="007A5158" w14:paraId="12F19CB5" w14:textId="77777777" w:rsidTr="00C82763">
        <w:tc>
          <w:tcPr>
            <w:tcW w:w="9990" w:type="dxa"/>
            <w:gridSpan w:val="3"/>
          </w:tcPr>
          <w:p w14:paraId="2AAFECA8" w14:textId="77777777" w:rsidR="00021B28" w:rsidRPr="007A5158" w:rsidRDefault="00021B28" w:rsidP="00C03A8B">
            <w:pPr>
              <w:jc w:val="both"/>
              <w:rPr>
                <w:rFonts w:ascii="Lato" w:hAnsi="Lato" w:cstheme="minorHAnsi"/>
                <w:b/>
                <w:sz w:val="22"/>
                <w:szCs w:val="22"/>
              </w:rPr>
            </w:pPr>
            <w:r w:rsidRPr="007A5158">
              <w:rPr>
                <w:rFonts w:ascii="Lato" w:hAnsi="Lato" w:cstheme="minorHAnsi"/>
                <w:b/>
                <w:sz w:val="22"/>
                <w:szCs w:val="22"/>
              </w:rPr>
              <w:t>Health and Safety</w:t>
            </w:r>
          </w:p>
          <w:p w14:paraId="3A16ACD8" w14:textId="77777777" w:rsidR="00021B28" w:rsidRPr="007A5158" w:rsidRDefault="00021B28" w:rsidP="00C03A8B">
            <w:pPr>
              <w:jc w:val="both"/>
              <w:rPr>
                <w:rFonts w:ascii="Lato" w:hAnsi="Lato" w:cstheme="minorHAnsi"/>
                <w:sz w:val="22"/>
                <w:szCs w:val="22"/>
              </w:rPr>
            </w:pPr>
            <w:r w:rsidRPr="007A5158">
              <w:rPr>
                <w:rFonts w:ascii="Lato" w:hAnsi="Lato" w:cstheme="minorHAnsi"/>
                <w:sz w:val="22"/>
                <w:szCs w:val="22"/>
              </w:rPr>
              <w:t>The role holder is required to carry out the duties in accordance with SCI Health and Safety policies and procedures.</w:t>
            </w:r>
          </w:p>
        </w:tc>
      </w:tr>
      <w:tr w:rsidR="00021B28" w:rsidRPr="007A5158" w14:paraId="4BF9C945" w14:textId="77777777" w:rsidTr="00C82763">
        <w:trPr>
          <w:trHeight w:val="350"/>
        </w:trPr>
        <w:tc>
          <w:tcPr>
            <w:tcW w:w="5124" w:type="dxa"/>
            <w:tcBorders>
              <w:bottom w:val="single" w:sz="4" w:space="0" w:color="auto"/>
            </w:tcBorders>
          </w:tcPr>
          <w:p w14:paraId="5A15951C" w14:textId="54C73036" w:rsidR="00021B28" w:rsidRPr="007A5158" w:rsidRDefault="00021B28" w:rsidP="005D5E30">
            <w:pPr>
              <w:tabs>
                <w:tab w:val="left" w:pos="1134"/>
              </w:tabs>
              <w:jc w:val="both"/>
              <w:rPr>
                <w:rFonts w:ascii="Lato" w:hAnsi="Lato" w:cstheme="minorHAnsi"/>
                <w:b/>
                <w:sz w:val="22"/>
                <w:szCs w:val="22"/>
              </w:rPr>
            </w:pPr>
            <w:r w:rsidRPr="007A5158">
              <w:rPr>
                <w:rFonts w:ascii="Lato" w:hAnsi="Lato" w:cstheme="minorHAnsi"/>
                <w:b/>
                <w:sz w:val="22"/>
                <w:szCs w:val="22"/>
              </w:rPr>
              <w:t xml:space="preserve">Date of Issue: </w:t>
            </w:r>
            <w:r w:rsidR="005D5E30" w:rsidRPr="007A5158">
              <w:rPr>
                <w:rFonts w:ascii="Lato" w:hAnsi="Lato" w:cstheme="minorHAnsi"/>
                <w:b/>
                <w:sz w:val="22"/>
                <w:szCs w:val="22"/>
              </w:rPr>
              <w:t xml:space="preserve"> </w:t>
            </w:r>
            <w:r w:rsidR="00087AC5" w:rsidRPr="007A5158">
              <w:rPr>
                <w:rFonts w:ascii="Lato" w:hAnsi="Lato" w:cstheme="minorHAnsi"/>
                <w:b/>
                <w:sz w:val="22"/>
                <w:szCs w:val="22"/>
              </w:rPr>
              <w:t>J</w:t>
            </w:r>
            <w:r w:rsidR="005D5E30" w:rsidRPr="007A5158">
              <w:rPr>
                <w:rFonts w:ascii="Lato" w:hAnsi="Lato" w:cstheme="minorHAnsi"/>
                <w:b/>
                <w:sz w:val="22"/>
                <w:szCs w:val="22"/>
              </w:rPr>
              <w:t>une 2024</w:t>
            </w:r>
          </w:p>
        </w:tc>
        <w:tc>
          <w:tcPr>
            <w:tcW w:w="4866" w:type="dxa"/>
            <w:gridSpan w:val="2"/>
            <w:tcBorders>
              <w:bottom w:val="single" w:sz="4" w:space="0" w:color="auto"/>
            </w:tcBorders>
          </w:tcPr>
          <w:p w14:paraId="09062659" w14:textId="5D1BCB4A" w:rsidR="00021B28" w:rsidRPr="007A5158" w:rsidRDefault="00021B28" w:rsidP="00825C81">
            <w:pPr>
              <w:tabs>
                <w:tab w:val="left" w:pos="984"/>
              </w:tabs>
              <w:jc w:val="both"/>
              <w:rPr>
                <w:rFonts w:ascii="Lato" w:hAnsi="Lato" w:cstheme="minorHAnsi"/>
                <w:b/>
                <w:sz w:val="22"/>
                <w:szCs w:val="22"/>
              </w:rPr>
            </w:pPr>
            <w:r w:rsidRPr="007A5158">
              <w:rPr>
                <w:rFonts w:ascii="Lato" w:hAnsi="Lato" w:cstheme="minorHAnsi"/>
                <w:b/>
                <w:sz w:val="22"/>
                <w:szCs w:val="22"/>
              </w:rPr>
              <w:t xml:space="preserve">Author: </w:t>
            </w:r>
          </w:p>
        </w:tc>
      </w:tr>
    </w:tbl>
    <w:p w14:paraId="709E9242" w14:textId="23379748" w:rsidR="00885E10" w:rsidRPr="007A5158" w:rsidRDefault="000B6903" w:rsidP="00825C81">
      <w:pPr>
        <w:jc w:val="both"/>
        <w:rPr>
          <w:rFonts w:ascii="Lato" w:hAnsi="Lato"/>
          <w:sz w:val="22"/>
          <w:szCs w:val="22"/>
        </w:rPr>
      </w:pPr>
    </w:p>
    <w:sectPr w:rsidR="00885E10" w:rsidRPr="007A5158">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9CD5" w14:textId="77777777" w:rsidR="000B6903" w:rsidRDefault="000B6903">
      <w:r>
        <w:separator/>
      </w:r>
    </w:p>
  </w:endnote>
  <w:endnote w:type="continuationSeparator" w:id="0">
    <w:p w14:paraId="16104E66" w14:textId="77777777" w:rsidR="000B6903" w:rsidRDefault="000B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AD763" w14:textId="77777777" w:rsidR="000B6903" w:rsidRDefault="000B6903">
      <w:r>
        <w:separator/>
      </w:r>
    </w:p>
  </w:footnote>
  <w:footnote w:type="continuationSeparator" w:id="0">
    <w:p w14:paraId="68496CBE" w14:textId="77777777" w:rsidR="000B6903" w:rsidRDefault="000B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6F0F" w14:textId="77777777" w:rsidR="001B2A90" w:rsidRPr="00F5619F" w:rsidRDefault="00021B28"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SAVE THE CHILDREN INTERNATIONAL </w:t>
    </w:r>
    <w:r>
      <w:rPr>
        <w:noProof/>
        <w:lang w:val="en-US"/>
      </w:rPr>
      <w:drawing>
        <wp:anchor distT="0" distB="0" distL="114300" distR="114300" simplePos="0" relativeHeight="251659264" behindDoc="1" locked="1" layoutInCell="1" allowOverlap="1" wp14:anchorId="471A081F" wp14:editId="4CB67509">
          <wp:simplePos x="0" y="0"/>
          <wp:positionH relativeFrom="page">
            <wp:posOffset>5271770</wp:posOffset>
          </wp:positionH>
          <wp:positionV relativeFrom="page">
            <wp:posOffset>457200</wp:posOffset>
          </wp:positionV>
          <wp:extent cx="1602740" cy="327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2740" cy="327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2039101" w14:textId="77777777" w:rsidR="001B2A90" w:rsidRPr="00F5619F" w:rsidRDefault="00021B28"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DDEA542" w14:textId="77777777" w:rsidR="001B2A90" w:rsidRPr="00770638" w:rsidRDefault="00021B28"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 w15:restartNumberingAfterBreak="0">
    <w:nsid w:val="21C36474"/>
    <w:multiLevelType w:val="hybridMultilevel"/>
    <w:tmpl w:val="F224F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D3CFA"/>
    <w:multiLevelType w:val="hybridMultilevel"/>
    <w:tmpl w:val="0D38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A269C"/>
    <w:multiLevelType w:val="hybridMultilevel"/>
    <w:tmpl w:val="D93EA7D4"/>
    <w:lvl w:ilvl="0" w:tplc="08090001">
      <w:start w:val="1"/>
      <w:numFmt w:val="bullet"/>
      <w:lvlText w:val=""/>
      <w:lvlJc w:val="left"/>
      <w:pPr>
        <w:ind w:left="720" w:hanging="360"/>
      </w:pPr>
      <w:rPr>
        <w:rFonts w:ascii="Symbol" w:hAnsi="Symbol" w:hint="default"/>
      </w:rPr>
    </w:lvl>
    <w:lvl w:ilvl="1" w:tplc="EA5EE064">
      <w:numFmt w:val="bullet"/>
      <w:lvlText w:val="•"/>
      <w:lvlJc w:val="left"/>
      <w:pPr>
        <w:ind w:left="1800" w:hanging="720"/>
      </w:pPr>
      <w:rPr>
        <w:rFonts w:ascii="Gill Sans MT" w:eastAsia="Times New Roman" w:hAnsi="Gill Sans MT"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84D6F"/>
    <w:multiLevelType w:val="multilevel"/>
    <w:tmpl w:val="BED6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C0E4C"/>
    <w:multiLevelType w:val="hybridMultilevel"/>
    <w:tmpl w:val="B4DAC454"/>
    <w:lvl w:ilvl="0" w:tplc="93E663BC">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55271"/>
    <w:multiLevelType w:val="hybridMultilevel"/>
    <w:tmpl w:val="1742A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02B5D"/>
    <w:multiLevelType w:val="hybridMultilevel"/>
    <w:tmpl w:val="6F64E3C0"/>
    <w:lvl w:ilvl="0" w:tplc="0000000E">
      <w:start w:val="1"/>
      <w:numFmt w:val="bullet"/>
      <w:lvlText w:val=""/>
      <w:lvlJc w:val="left"/>
      <w:pPr>
        <w:tabs>
          <w:tab w:val="num" w:pos="696"/>
        </w:tabs>
        <w:ind w:left="696"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45B2B"/>
    <w:multiLevelType w:val="hybridMultilevel"/>
    <w:tmpl w:val="68389F4C"/>
    <w:lvl w:ilvl="0" w:tplc="871E3396">
      <w:numFmt w:val="bullet"/>
      <w:lvlText w:val="•"/>
      <w:lvlJc w:val="left"/>
      <w:pPr>
        <w:ind w:left="420" w:hanging="360"/>
      </w:pPr>
      <w:rPr>
        <w:rFonts w:ascii="Gill Sans MT" w:eastAsia="Times New Roman" w:hAnsi="Gill Sans MT"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76DF0CAD"/>
    <w:multiLevelType w:val="hybridMultilevel"/>
    <w:tmpl w:val="1824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20C68"/>
    <w:multiLevelType w:val="hybridMultilevel"/>
    <w:tmpl w:val="49E67690"/>
    <w:lvl w:ilvl="0" w:tplc="E506C21E">
      <w:start w:val="1"/>
      <w:numFmt w:val="bullet"/>
      <w:lvlText w:val=""/>
      <w:lvlJc w:val="left"/>
      <w:pPr>
        <w:tabs>
          <w:tab w:val="num" w:pos="720"/>
        </w:tabs>
        <w:ind w:left="720" w:hanging="360"/>
      </w:pPr>
      <w:rPr>
        <w:rFonts w:ascii="Wingdings" w:hAnsi="Wingdings" w:hint="default"/>
      </w:rPr>
    </w:lvl>
    <w:lvl w:ilvl="1" w:tplc="9F38B9C4" w:tentative="1">
      <w:start w:val="1"/>
      <w:numFmt w:val="bullet"/>
      <w:lvlText w:val=""/>
      <w:lvlJc w:val="left"/>
      <w:pPr>
        <w:tabs>
          <w:tab w:val="num" w:pos="1440"/>
        </w:tabs>
        <w:ind w:left="1440" w:hanging="360"/>
      </w:pPr>
      <w:rPr>
        <w:rFonts w:ascii="Wingdings" w:hAnsi="Wingdings" w:hint="default"/>
      </w:rPr>
    </w:lvl>
    <w:lvl w:ilvl="2" w:tplc="0AB29450" w:tentative="1">
      <w:start w:val="1"/>
      <w:numFmt w:val="bullet"/>
      <w:lvlText w:val=""/>
      <w:lvlJc w:val="left"/>
      <w:pPr>
        <w:tabs>
          <w:tab w:val="num" w:pos="2160"/>
        </w:tabs>
        <w:ind w:left="2160" w:hanging="360"/>
      </w:pPr>
      <w:rPr>
        <w:rFonts w:ascii="Wingdings" w:hAnsi="Wingdings" w:hint="default"/>
      </w:rPr>
    </w:lvl>
    <w:lvl w:ilvl="3" w:tplc="391E7EFA" w:tentative="1">
      <w:start w:val="1"/>
      <w:numFmt w:val="bullet"/>
      <w:lvlText w:val=""/>
      <w:lvlJc w:val="left"/>
      <w:pPr>
        <w:tabs>
          <w:tab w:val="num" w:pos="2880"/>
        </w:tabs>
        <w:ind w:left="2880" w:hanging="360"/>
      </w:pPr>
      <w:rPr>
        <w:rFonts w:ascii="Wingdings" w:hAnsi="Wingdings" w:hint="default"/>
      </w:rPr>
    </w:lvl>
    <w:lvl w:ilvl="4" w:tplc="D5C22D4C" w:tentative="1">
      <w:start w:val="1"/>
      <w:numFmt w:val="bullet"/>
      <w:lvlText w:val=""/>
      <w:lvlJc w:val="left"/>
      <w:pPr>
        <w:tabs>
          <w:tab w:val="num" w:pos="3600"/>
        </w:tabs>
        <w:ind w:left="3600" w:hanging="360"/>
      </w:pPr>
      <w:rPr>
        <w:rFonts w:ascii="Wingdings" w:hAnsi="Wingdings" w:hint="default"/>
      </w:rPr>
    </w:lvl>
    <w:lvl w:ilvl="5" w:tplc="329E2226" w:tentative="1">
      <w:start w:val="1"/>
      <w:numFmt w:val="bullet"/>
      <w:lvlText w:val=""/>
      <w:lvlJc w:val="left"/>
      <w:pPr>
        <w:tabs>
          <w:tab w:val="num" w:pos="4320"/>
        </w:tabs>
        <w:ind w:left="4320" w:hanging="360"/>
      </w:pPr>
      <w:rPr>
        <w:rFonts w:ascii="Wingdings" w:hAnsi="Wingdings" w:hint="default"/>
      </w:rPr>
    </w:lvl>
    <w:lvl w:ilvl="6" w:tplc="8F205068" w:tentative="1">
      <w:start w:val="1"/>
      <w:numFmt w:val="bullet"/>
      <w:lvlText w:val=""/>
      <w:lvlJc w:val="left"/>
      <w:pPr>
        <w:tabs>
          <w:tab w:val="num" w:pos="5040"/>
        </w:tabs>
        <w:ind w:left="5040" w:hanging="360"/>
      </w:pPr>
      <w:rPr>
        <w:rFonts w:ascii="Wingdings" w:hAnsi="Wingdings" w:hint="default"/>
      </w:rPr>
    </w:lvl>
    <w:lvl w:ilvl="7" w:tplc="2D68792E" w:tentative="1">
      <w:start w:val="1"/>
      <w:numFmt w:val="bullet"/>
      <w:lvlText w:val=""/>
      <w:lvlJc w:val="left"/>
      <w:pPr>
        <w:tabs>
          <w:tab w:val="num" w:pos="5760"/>
        </w:tabs>
        <w:ind w:left="5760" w:hanging="360"/>
      </w:pPr>
      <w:rPr>
        <w:rFonts w:ascii="Wingdings" w:hAnsi="Wingdings" w:hint="default"/>
      </w:rPr>
    </w:lvl>
    <w:lvl w:ilvl="8" w:tplc="591AC4E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7"/>
  </w:num>
  <w:num w:numId="6">
    <w:abstractNumId w:val="1"/>
  </w:num>
  <w:num w:numId="7">
    <w:abstractNumId w:val="2"/>
  </w:num>
  <w:num w:numId="8">
    <w:abstractNumId w:val="8"/>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28"/>
    <w:rsid w:val="00021B28"/>
    <w:rsid w:val="00064B53"/>
    <w:rsid w:val="00082F33"/>
    <w:rsid w:val="00087AC5"/>
    <w:rsid w:val="000A7F5F"/>
    <w:rsid w:val="000B6903"/>
    <w:rsid w:val="000C46FB"/>
    <w:rsid w:val="001A7D27"/>
    <w:rsid w:val="00214CC5"/>
    <w:rsid w:val="00223CCD"/>
    <w:rsid w:val="002413BA"/>
    <w:rsid w:val="00272215"/>
    <w:rsid w:val="002E6441"/>
    <w:rsid w:val="00395874"/>
    <w:rsid w:val="003A3382"/>
    <w:rsid w:val="003E7E7D"/>
    <w:rsid w:val="00447AE6"/>
    <w:rsid w:val="00475D3D"/>
    <w:rsid w:val="00497A66"/>
    <w:rsid w:val="004A1B7C"/>
    <w:rsid w:val="004F4625"/>
    <w:rsid w:val="00590C2B"/>
    <w:rsid w:val="005D0673"/>
    <w:rsid w:val="005D5E30"/>
    <w:rsid w:val="005E612F"/>
    <w:rsid w:val="00606542"/>
    <w:rsid w:val="0065087C"/>
    <w:rsid w:val="006A0A44"/>
    <w:rsid w:val="0071475D"/>
    <w:rsid w:val="00721CE3"/>
    <w:rsid w:val="007A5158"/>
    <w:rsid w:val="007D0037"/>
    <w:rsid w:val="007F30D4"/>
    <w:rsid w:val="00825C81"/>
    <w:rsid w:val="00892E56"/>
    <w:rsid w:val="008A793A"/>
    <w:rsid w:val="008B7071"/>
    <w:rsid w:val="00901446"/>
    <w:rsid w:val="009025CD"/>
    <w:rsid w:val="0090726F"/>
    <w:rsid w:val="009225B4"/>
    <w:rsid w:val="00A3146B"/>
    <w:rsid w:val="00A74807"/>
    <w:rsid w:val="00AF0DDD"/>
    <w:rsid w:val="00B35237"/>
    <w:rsid w:val="00B65657"/>
    <w:rsid w:val="00BC24E6"/>
    <w:rsid w:val="00BC7B14"/>
    <w:rsid w:val="00C02C9E"/>
    <w:rsid w:val="00C03A8B"/>
    <w:rsid w:val="00C14731"/>
    <w:rsid w:val="00C324FA"/>
    <w:rsid w:val="00C635BD"/>
    <w:rsid w:val="00C82763"/>
    <w:rsid w:val="00D61C47"/>
    <w:rsid w:val="00DB4CDB"/>
    <w:rsid w:val="00DE72CA"/>
    <w:rsid w:val="00EE53FC"/>
    <w:rsid w:val="00F22439"/>
    <w:rsid w:val="00F7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66B8E"/>
  <w15:chartTrackingRefBased/>
  <w15:docId w15:val="{1A292AC1-DB19-475B-8CF9-25816DE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1B28"/>
    <w:pPr>
      <w:tabs>
        <w:tab w:val="center" w:pos="4153"/>
        <w:tab w:val="right" w:pos="8306"/>
      </w:tabs>
      <w:ind w:left="1560"/>
    </w:pPr>
  </w:style>
  <w:style w:type="character" w:customStyle="1" w:styleId="HeaderChar">
    <w:name w:val="Header Char"/>
    <w:basedOn w:val="DefaultParagraphFont"/>
    <w:link w:val="Header"/>
    <w:rsid w:val="00021B28"/>
    <w:rPr>
      <w:rFonts w:ascii="Times New Roman" w:eastAsia="Times New Roman" w:hAnsi="Times New Roman" w:cs="Times New Roman"/>
      <w:sz w:val="24"/>
      <w:szCs w:val="20"/>
    </w:rPr>
  </w:style>
  <w:style w:type="character" w:styleId="CommentReference">
    <w:name w:val="annotation reference"/>
    <w:semiHidden/>
    <w:rsid w:val="00021B28"/>
    <w:rPr>
      <w:sz w:val="16"/>
      <w:szCs w:val="16"/>
    </w:rPr>
  </w:style>
  <w:style w:type="paragraph" w:styleId="CommentText">
    <w:name w:val="annotation text"/>
    <w:basedOn w:val="Normal"/>
    <w:link w:val="CommentTextChar"/>
    <w:semiHidden/>
    <w:rsid w:val="00021B28"/>
    <w:rPr>
      <w:sz w:val="20"/>
    </w:rPr>
  </w:style>
  <w:style w:type="character" w:customStyle="1" w:styleId="CommentTextChar">
    <w:name w:val="Comment Text Char"/>
    <w:basedOn w:val="DefaultParagraphFont"/>
    <w:link w:val="CommentText"/>
    <w:semiHidden/>
    <w:rsid w:val="00021B28"/>
    <w:rPr>
      <w:rFonts w:ascii="Times New Roman" w:eastAsia="Times New Roman" w:hAnsi="Times New Roman" w:cs="Times New Roman"/>
      <w:sz w:val="20"/>
      <w:szCs w:val="20"/>
    </w:rPr>
  </w:style>
  <w:style w:type="paragraph" w:styleId="ListParagraph">
    <w:name w:val="List Paragraph"/>
    <w:basedOn w:val="Normal"/>
    <w:uiPriority w:val="34"/>
    <w:qFormat/>
    <w:rsid w:val="00021B28"/>
    <w:pPr>
      <w:ind w:left="720"/>
      <w:contextualSpacing/>
    </w:pPr>
  </w:style>
  <w:style w:type="paragraph" w:styleId="BalloonText">
    <w:name w:val="Balloon Text"/>
    <w:basedOn w:val="Normal"/>
    <w:link w:val="BalloonTextChar"/>
    <w:uiPriority w:val="99"/>
    <w:semiHidden/>
    <w:unhideWhenUsed/>
    <w:rsid w:val="00021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B2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F0DDD"/>
    <w:rPr>
      <w:b/>
      <w:bCs/>
    </w:rPr>
  </w:style>
  <w:style w:type="character" w:customStyle="1" w:styleId="CommentSubjectChar">
    <w:name w:val="Comment Subject Char"/>
    <w:basedOn w:val="CommentTextChar"/>
    <w:link w:val="CommentSubject"/>
    <w:uiPriority w:val="99"/>
    <w:semiHidden/>
    <w:rsid w:val="00AF0DD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65108">
      <w:bodyDiv w:val="1"/>
      <w:marLeft w:val="0"/>
      <w:marRight w:val="0"/>
      <w:marTop w:val="0"/>
      <w:marBottom w:val="0"/>
      <w:divBdr>
        <w:top w:val="none" w:sz="0" w:space="0" w:color="auto"/>
        <w:left w:val="none" w:sz="0" w:space="0" w:color="auto"/>
        <w:bottom w:val="none" w:sz="0" w:space="0" w:color="auto"/>
        <w:right w:val="none" w:sz="0" w:space="0" w:color="auto"/>
      </w:divBdr>
      <w:divsChild>
        <w:div w:id="1725830311">
          <w:marLeft w:val="331"/>
          <w:marRight w:val="0"/>
          <w:marTop w:val="6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Naliaka, Faith</dc:creator>
  <cp:keywords/>
  <dc:description/>
  <cp:lastModifiedBy>Lobolia, Akutan</cp:lastModifiedBy>
  <cp:revision>3</cp:revision>
  <dcterms:created xsi:type="dcterms:W3CDTF">2024-06-24T08:41:00Z</dcterms:created>
  <dcterms:modified xsi:type="dcterms:W3CDTF">2024-06-24T08:44:00Z</dcterms:modified>
</cp:coreProperties>
</file>