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1" w:type="dxa"/>
        <w:tblInd w:w="-464" w:type="dxa"/>
        <w:tblLayout w:type="fixed"/>
        <w:tblLook w:val="0000" w:firstRow="0" w:lastRow="0" w:firstColumn="0" w:lastColumn="0" w:noHBand="0" w:noVBand="0"/>
      </w:tblPr>
      <w:tblGrid>
        <w:gridCol w:w="4678"/>
        <w:gridCol w:w="856"/>
        <w:gridCol w:w="3567"/>
        <w:gridCol w:w="690"/>
      </w:tblGrid>
      <w:tr w:rsidR="000624F6" w:rsidRPr="00E7261A" w14:paraId="70CEDA58" w14:textId="77777777" w:rsidTr="0080165C">
        <w:trPr>
          <w:trHeight w:val="413"/>
        </w:trPr>
        <w:tc>
          <w:tcPr>
            <w:tcW w:w="97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77ACE" w14:textId="77777777" w:rsidR="000624F6" w:rsidRPr="00E7261A" w:rsidRDefault="000624F6" w:rsidP="00D2728F">
            <w:pPr>
              <w:tabs>
                <w:tab w:val="left" w:pos="1418"/>
              </w:tabs>
              <w:snapToGrid w:val="0"/>
              <w:rPr>
                <w:rFonts w:ascii="Lato" w:eastAsia="Lato" w:hAnsi="Lato" w:cs="Lato"/>
                <w:b/>
                <w:bCs/>
                <w:sz w:val="22"/>
                <w:szCs w:val="22"/>
              </w:rPr>
            </w:pPr>
            <w:r w:rsidRPr="00E7261A">
              <w:rPr>
                <w:rFonts w:ascii="Lato" w:eastAsia="Lato" w:hAnsi="Lato" w:cs="Lato"/>
                <w:b/>
                <w:bCs/>
                <w:sz w:val="22"/>
                <w:szCs w:val="22"/>
              </w:rPr>
              <w:t>TITLE: Technical Expertise Officer</w:t>
            </w:r>
          </w:p>
        </w:tc>
      </w:tr>
      <w:tr w:rsidR="000624F6" w:rsidRPr="00E7261A" w14:paraId="63E36610" w14:textId="77777777" w:rsidTr="0080165C">
        <w:trPr>
          <w:trHeight w:val="342"/>
        </w:trPr>
        <w:tc>
          <w:tcPr>
            <w:tcW w:w="5534" w:type="dxa"/>
            <w:gridSpan w:val="2"/>
            <w:tcBorders>
              <w:top w:val="single" w:sz="4" w:space="0" w:color="000000" w:themeColor="text1"/>
              <w:left w:val="single" w:sz="4" w:space="0" w:color="000000" w:themeColor="text1"/>
              <w:bottom w:val="single" w:sz="4" w:space="0" w:color="000000" w:themeColor="text1"/>
            </w:tcBorders>
          </w:tcPr>
          <w:p w14:paraId="4A9B53EF" w14:textId="77777777" w:rsidR="000624F6" w:rsidRPr="00E7261A" w:rsidRDefault="000624F6" w:rsidP="00D2728F">
            <w:pPr>
              <w:tabs>
                <w:tab w:val="left" w:pos="1418"/>
              </w:tabs>
              <w:snapToGrid w:val="0"/>
              <w:rPr>
                <w:rFonts w:ascii="Lato" w:eastAsia="Lato" w:hAnsi="Lato" w:cs="Lato"/>
                <w:sz w:val="22"/>
                <w:szCs w:val="22"/>
              </w:rPr>
            </w:pPr>
            <w:r w:rsidRPr="00E7261A">
              <w:rPr>
                <w:rFonts w:ascii="Lato" w:hAnsi="Lato" w:cs="Calibri"/>
                <w:b/>
                <w:sz w:val="22"/>
                <w:szCs w:val="22"/>
              </w:rPr>
              <w:t xml:space="preserve">TEAM/PROGRAMME: </w:t>
            </w:r>
            <w:r w:rsidRPr="00E7261A">
              <w:rPr>
                <w:rFonts w:ascii="Lato" w:hAnsi="Lato" w:cs="Calibri"/>
                <w:bCs/>
                <w:sz w:val="22"/>
                <w:szCs w:val="22"/>
              </w:rPr>
              <w:t>Global Programme Development and Quality Unit (within the Save the Children International Programme Quality and Impact department)</w:t>
            </w:r>
          </w:p>
        </w:tc>
        <w:tc>
          <w:tcPr>
            <w:tcW w:w="4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FDC4E" w14:textId="61DD1787" w:rsidR="000624F6" w:rsidRPr="00E7261A" w:rsidRDefault="000624F6" w:rsidP="00D2728F">
            <w:pPr>
              <w:tabs>
                <w:tab w:val="left" w:pos="1418"/>
              </w:tabs>
              <w:snapToGrid w:val="0"/>
              <w:rPr>
                <w:rFonts w:ascii="Lato" w:eastAsia="Lato" w:hAnsi="Lato" w:cs="Lato"/>
                <w:sz w:val="22"/>
                <w:szCs w:val="22"/>
              </w:rPr>
            </w:pPr>
            <w:r w:rsidRPr="00E7261A">
              <w:rPr>
                <w:rFonts w:ascii="Lato" w:hAnsi="Lato" w:cs="Calibri"/>
                <w:b/>
                <w:sz w:val="22"/>
                <w:szCs w:val="22"/>
              </w:rPr>
              <w:t xml:space="preserve">LOCATION: </w:t>
            </w:r>
            <w:r w:rsidR="0080165C" w:rsidRPr="00E7261A">
              <w:rPr>
                <w:rStyle w:val="normaltextrun"/>
                <w:rFonts w:ascii="Lato" w:hAnsi="Lato"/>
                <w:b/>
                <w:bCs/>
                <w:color w:val="222221"/>
                <w:sz w:val="22"/>
                <w:szCs w:val="22"/>
                <w:shd w:val="clear" w:color="auto" w:fill="FFFFFF"/>
              </w:rPr>
              <w:t xml:space="preserve">UK </w:t>
            </w:r>
            <w:r w:rsidR="0080165C" w:rsidRPr="00E7261A">
              <w:rPr>
                <w:rStyle w:val="normaltextrun"/>
                <w:rFonts w:ascii="Lato" w:hAnsi="Lato"/>
                <w:color w:val="222221"/>
                <w:sz w:val="22"/>
                <w:szCs w:val="22"/>
                <w:shd w:val="clear" w:color="auto" w:fill="FFFFFF"/>
              </w:rPr>
              <w:t>or</w:t>
            </w:r>
            <w:r w:rsidR="0080165C" w:rsidRPr="00E7261A">
              <w:rPr>
                <w:rStyle w:val="normaltextrun"/>
                <w:rFonts w:ascii="Arial" w:hAnsi="Arial" w:cs="Arial"/>
                <w:color w:val="222221"/>
                <w:sz w:val="22"/>
                <w:szCs w:val="22"/>
                <w:shd w:val="clear" w:color="auto" w:fill="FFFFFF"/>
              </w:rPr>
              <w:t> </w:t>
            </w:r>
            <w:r w:rsidR="0080165C" w:rsidRPr="00E7261A">
              <w:rPr>
                <w:rStyle w:val="normaltextrun"/>
                <w:rFonts w:ascii="Lato" w:hAnsi="Lato"/>
                <w:color w:val="222221"/>
                <w:sz w:val="22"/>
                <w:szCs w:val="22"/>
                <w:shd w:val="clear" w:color="auto" w:fill="FFFFFF"/>
              </w:rPr>
              <w:t>any existing Save the Children International Regional or Country office</w:t>
            </w:r>
            <w:r w:rsidR="0080165C" w:rsidRPr="00E7261A">
              <w:rPr>
                <w:rStyle w:val="normaltextrun"/>
                <w:rFonts w:ascii="Lato" w:hAnsi="Lato"/>
                <w:b/>
                <w:bCs/>
                <w:color w:val="222221"/>
                <w:sz w:val="22"/>
                <w:szCs w:val="22"/>
                <w:shd w:val="clear" w:color="auto" w:fill="FFFFFF"/>
              </w:rPr>
              <w:t xml:space="preserve"> Worldwide.</w:t>
            </w:r>
          </w:p>
        </w:tc>
      </w:tr>
      <w:tr w:rsidR="000624F6" w:rsidRPr="00E7261A" w14:paraId="349F041A" w14:textId="77777777" w:rsidTr="0080165C">
        <w:trPr>
          <w:trHeight w:val="535"/>
        </w:trPr>
        <w:tc>
          <w:tcPr>
            <w:tcW w:w="5534"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25CF69D4" w14:textId="6EEB664B" w:rsidR="000624F6" w:rsidRPr="00E7261A" w:rsidRDefault="000624F6" w:rsidP="00D2728F">
            <w:pPr>
              <w:jc w:val="both"/>
              <w:rPr>
                <w:rFonts w:ascii="Lato" w:eastAsia="Lato" w:hAnsi="Lato" w:cs="Lato"/>
                <w:sz w:val="22"/>
                <w:szCs w:val="22"/>
              </w:rPr>
            </w:pPr>
            <w:r w:rsidRPr="00E7261A">
              <w:rPr>
                <w:rFonts w:ascii="Lato" w:hAnsi="Lato" w:cs="Calibri"/>
                <w:b/>
                <w:sz w:val="22"/>
                <w:szCs w:val="22"/>
              </w:rPr>
              <w:t>GRADE</w:t>
            </w:r>
            <w:r w:rsidRPr="00E7261A">
              <w:rPr>
                <w:rFonts w:ascii="Lato" w:hAnsi="Lato" w:cs="Calibri"/>
                <w:sz w:val="22"/>
                <w:szCs w:val="22"/>
              </w:rPr>
              <w:t xml:space="preserve">: </w:t>
            </w:r>
            <w:r w:rsidR="0080165C" w:rsidRPr="00E7261A">
              <w:rPr>
                <w:rFonts w:ascii="Lato" w:hAnsi="Lato" w:cs="Calibri"/>
                <w:sz w:val="22"/>
                <w:szCs w:val="22"/>
              </w:rPr>
              <w:t>D1 – Junior level</w:t>
            </w:r>
          </w:p>
        </w:tc>
        <w:tc>
          <w:tcPr>
            <w:tcW w:w="4257"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211BA0B7" w14:textId="77777777" w:rsidR="000624F6" w:rsidRPr="00E7261A" w:rsidRDefault="000624F6" w:rsidP="00D2728F">
            <w:pPr>
              <w:tabs>
                <w:tab w:val="left" w:pos="984"/>
              </w:tabs>
              <w:rPr>
                <w:rFonts w:ascii="Lato" w:hAnsi="Lato" w:cs="Calibri"/>
                <w:sz w:val="22"/>
                <w:szCs w:val="22"/>
              </w:rPr>
            </w:pPr>
            <w:r w:rsidRPr="00E7261A">
              <w:rPr>
                <w:rFonts w:ascii="Lato" w:hAnsi="Lato" w:cs="Calibri"/>
                <w:b/>
                <w:sz w:val="22"/>
                <w:szCs w:val="22"/>
              </w:rPr>
              <w:t xml:space="preserve">CONTRACT LENGTH: </w:t>
            </w:r>
            <w:r w:rsidRPr="00E7261A">
              <w:rPr>
                <w:rFonts w:ascii="Lato" w:hAnsi="Lato" w:cs="Calibri"/>
                <w:bCs/>
                <w:sz w:val="22"/>
                <w:szCs w:val="22"/>
              </w:rPr>
              <w:t>1 year</w:t>
            </w:r>
          </w:p>
          <w:p w14:paraId="3BF156E3" w14:textId="77777777" w:rsidR="000624F6" w:rsidRPr="00E7261A" w:rsidRDefault="000624F6" w:rsidP="00D2728F">
            <w:pPr>
              <w:tabs>
                <w:tab w:val="left" w:pos="1418"/>
              </w:tabs>
              <w:snapToGrid w:val="0"/>
              <w:rPr>
                <w:rFonts w:ascii="Lato" w:eastAsia="Lato" w:hAnsi="Lato" w:cs="Lato"/>
                <w:sz w:val="22"/>
                <w:szCs w:val="22"/>
              </w:rPr>
            </w:pPr>
          </w:p>
        </w:tc>
      </w:tr>
      <w:tr w:rsidR="000624F6" w:rsidRPr="00E7261A" w14:paraId="3E6E1031" w14:textId="77777777" w:rsidTr="0080165C">
        <w:trPr>
          <w:trHeight w:val="872"/>
        </w:trPr>
        <w:tc>
          <w:tcPr>
            <w:tcW w:w="9791" w:type="dxa"/>
            <w:gridSpan w:val="4"/>
            <w:tcBorders>
              <w:top w:val="single" w:sz="4" w:space="0" w:color="auto"/>
              <w:left w:val="single" w:sz="4" w:space="0" w:color="000000" w:themeColor="text1"/>
              <w:bottom w:val="single" w:sz="4" w:space="0" w:color="000000" w:themeColor="text1"/>
              <w:right w:val="single" w:sz="4" w:space="0" w:color="000000" w:themeColor="text1"/>
            </w:tcBorders>
          </w:tcPr>
          <w:p w14:paraId="536D37C7" w14:textId="77777777" w:rsidR="000624F6" w:rsidRPr="00E7261A" w:rsidRDefault="000624F6" w:rsidP="00D2728F">
            <w:pPr>
              <w:jc w:val="both"/>
              <w:rPr>
                <w:rFonts w:ascii="Lato" w:eastAsia="Lato" w:hAnsi="Lato" w:cs="Lato"/>
                <w:b/>
                <w:bCs/>
                <w:sz w:val="22"/>
                <w:szCs w:val="22"/>
              </w:rPr>
            </w:pPr>
            <w:r w:rsidRPr="00E7261A">
              <w:rPr>
                <w:rFonts w:ascii="Lato" w:eastAsia="Lato" w:hAnsi="Lato" w:cs="Lato"/>
                <w:b/>
                <w:bCs/>
                <w:sz w:val="22"/>
                <w:szCs w:val="22"/>
              </w:rPr>
              <w:t xml:space="preserve">CHILD SAFEGUARDING: </w:t>
            </w:r>
          </w:p>
          <w:p w14:paraId="2001C16F" w14:textId="77777777" w:rsidR="000624F6" w:rsidRPr="00E7261A" w:rsidRDefault="000624F6" w:rsidP="00D2728F">
            <w:pPr>
              <w:rPr>
                <w:rFonts w:ascii="Lato" w:eastAsia="Lato" w:hAnsi="Lato" w:cs="Lato"/>
                <w:sz w:val="22"/>
                <w:szCs w:val="22"/>
                <w:lang w:val="en-US"/>
              </w:rPr>
            </w:pPr>
            <w:r w:rsidRPr="00E7261A">
              <w:rPr>
                <w:rFonts w:ascii="Lato" w:eastAsia="Lato" w:hAnsi="Lato" w:cs="Lato"/>
                <w:sz w:val="22"/>
                <w:szCs w:val="22"/>
                <w:lang w:val="en-US"/>
              </w:rPr>
              <w:t xml:space="preserve">Level 2: </w:t>
            </w:r>
            <w:r w:rsidRPr="00E7261A">
              <w:rPr>
                <w:rFonts w:ascii="Lato" w:eastAsia="Lato" w:hAnsi="Lato" w:cs="Lato"/>
                <w:i/>
                <w:iCs/>
                <w:sz w:val="22"/>
                <w:szCs w:val="22"/>
                <w:u w:val="single"/>
                <w:lang w:val="en-US"/>
              </w:rPr>
              <w:t>either</w:t>
            </w:r>
            <w:r w:rsidRPr="00E7261A">
              <w:rPr>
                <w:rFonts w:ascii="Lato" w:eastAsia="Lato" w:hAnsi="Lato" w:cs="Lato"/>
                <w:sz w:val="22"/>
                <w:szCs w:val="22"/>
                <w:lang w:val="en-US"/>
              </w:rPr>
              <w:t xml:space="preserve"> the post holder will have access to personal data about children and/or young people as part of their work; </w:t>
            </w:r>
            <w:r w:rsidRPr="00E7261A">
              <w:rPr>
                <w:rFonts w:ascii="Lato" w:eastAsia="Lato" w:hAnsi="Lato" w:cs="Lato"/>
                <w:i/>
                <w:iCs/>
                <w:sz w:val="22"/>
                <w:szCs w:val="22"/>
                <w:u w:val="single"/>
                <w:lang w:val="en-US"/>
              </w:rPr>
              <w:t>or</w:t>
            </w:r>
            <w:r w:rsidRPr="00E7261A">
              <w:rPr>
                <w:rFonts w:ascii="Lato" w:eastAsia="Lato" w:hAnsi="Lato" w:cs="Lato"/>
                <w:sz w:val="22"/>
                <w:szCs w:val="22"/>
                <w:lang w:val="en-US"/>
              </w:rPr>
              <w:t xml:space="preserve"> the post holder will be working in a ‘regulated’ position (accountant, barrister, solicitor, legal executive); therefore, a police check will be required (at ‘standard’ level in the UK or equivalent in other countries).</w:t>
            </w:r>
          </w:p>
          <w:p w14:paraId="7E6687A0" w14:textId="77777777" w:rsidR="000624F6" w:rsidRPr="00E7261A" w:rsidRDefault="000624F6" w:rsidP="00D2728F">
            <w:pPr>
              <w:jc w:val="both"/>
              <w:rPr>
                <w:rFonts w:ascii="Lato" w:eastAsia="Lato" w:hAnsi="Lato" w:cs="Lato"/>
                <w:sz w:val="22"/>
                <w:szCs w:val="22"/>
              </w:rPr>
            </w:pPr>
          </w:p>
        </w:tc>
      </w:tr>
      <w:tr w:rsidR="000624F6" w:rsidRPr="00E7261A" w14:paraId="7974DC61" w14:textId="77777777" w:rsidTr="0080165C">
        <w:trPr>
          <w:trHeight w:val="1055"/>
        </w:trPr>
        <w:tc>
          <w:tcPr>
            <w:tcW w:w="97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700670" w14:textId="77777777" w:rsidR="000624F6" w:rsidRPr="00E7261A" w:rsidRDefault="000624F6" w:rsidP="00D2728F">
            <w:pPr>
              <w:jc w:val="both"/>
              <w:rPr>
                <w:rFonts w:ascii="Lato" w:eastAsia="Lato" w:hAnsi="Lato" w:cs="Lato"/>
                <w:b/>
                <w:bCs/>
                <w:sz w:val="22"/>
                <w:szCs w:val="22"/>
              </w:rPr>
            </w:pPr>
            <w:r w:rsidRPr="00E7261A">
              <w:rPr>
                <w:rFonts w:ascii="Lato" w:eastAsia="Lato" w:hAnsi="Lato" w:cs="Lato"/>
                <w:b/>
                <w:bCs/>
                <w:sz w:val="22"/>
                <w:szCs w:val="22"/>
              </w:rPr>
              <w:t>WHO WE ARE:</w:t>
            </w:r>
          </w:p>
          <w:p w14:paraId="27B3B9FA" w14:textId="77777777" w:rsidR="000624F6" w:rsidRPr="00E7261A" w:rsidRDefault="000624F6" w:rsidP="00D2728F">
            <w:pPr>
              <w:jc w:val="both"/>
              <w:rPr>
                <w:rFonts w:ascii="Lato" w:eastAsia="Lato" w:hAnsi="Lato" w:cs="Lato"/>
                <w:sz w:val="22"/>
                <w:szCs w:val="22"/>
              </w:rPr>
            </w:pPr>
            <w:r w:rsidRPr="00E7261A">
              <w:rPr>
                <w:rFonts w:ascii="Lato" w:eastAsia="Lato" w:hAnsi="Lato" w:cs="Lato"/>
                <w:sz w:val="22"/>
                <w:szCs w:val="22"/>
              </w:rPr>
              <w:t xml:space="preserve">Save the Children is the world’s first, and largest, independent children’s rights organisation. Our founder, </w:t>
            </w:r>
            <w:proofErr w:type="spellStart"/>
            <w:r w:rsidRPr="00E7261A">
              <w:rPr>
                <w:rFonts w:ascii="Lato" w:eastAsia="Lato" w:hAnsi="Lato" w:cs="Lato"/>
                <w:sz w:val="22"/>
                <w:szCs w:val="22"/>
              </w:rPr>
              <w:t>Eglantyne</w:t>
            </w:r>
            <w:proofErr w:type="spellEnd"/>
            <w:r w:rsidRPr="00E7261A">
              <w:rPr>
                <w:rFonts w:ascii="Lato" w:eastAsia="Lato" w:hAnsi="Lato" w:cs="Lato"/>
                <w:sz w:val="22"/>
                <w:szCs w:val="22"/>
              </w:rPr>
              <w:t xml:space="preserve"> </w:t>
            </w:r>
            <w:proofErr w:type="spellStart"/>
            <w:r w:rsidRPr="00E7261A">
              <w:rPr>
                <w:rFonts w:ascii="Lato" w:eastAsia="Lato" w:hAnsi="Lato" w:cs="Lato"/>
                <w:sz w:val="22"/>
                <w:szCs w:val="22"/>
              </w:rPr>
              <w:t>Jebb</w:t>
            </w:r>
            <w:proofErr w:type="spellEnd"/>
            <w:r w:rsidRPr="00E7261A">
              <w:rPr>
                <w:rFonts w:ascii="Lato" w:eastAsia="Lato" w:hAnsi="Lato" w:cs="Lato"/>
                <w:sz w:val="22"/>
                <w:szCs w:val="22"/>
              </w:rPr>
              <w:t xml:space="preserve">, wrote the first draft for the UN Declaration of the Rights of the Child in 1923, and </w:t>
            </w:r>
            <w:proofErr w:type="gramStart"/>
            <w:r w:rsidRPr="00E7261A">
              <w:rPr>
                <w:rFonts w:ascii="Lato" w:eastAsia="Lato" w:hAnsi="Lato" w:cs="Lato"/>
                <w:sz w:val="22"/>
                <w:szCs w:val="22"/>
              </w:rPr>
              <w:t>we’ve</w:t>
            </w:r>
            <w:proofErr w:type="gramEnd"/>
            <w:r w:rsidRPr="00E7261A">
              <w:rPr>
                <w:rFonts w:ascii="Lato" w:eastAsia="Lato" w:hAnsi="Lato" w:cs="Lato"/>
                <w:sz w:val="22"/>
                <w:szCs w:val="22"/>
              </w:rPr>
              <w:t xml:space="preserve"> worked to uphold it ever since. Generations later, </w:t>
            </w:r>
            <w:proofErr w:type="gramStart"/>
            <w:r w:rsidRPr="00E7261A">
              <w:rPr>
                <w:rFonts w:ascii="Lato" w:eastAsia="Lato" w:hAnsi="Lato" w:cs="Lato"/>
                <w:sz w:val="22"/>
                <w:szCs w:val="22"/>
              </w:rPr>
              <w:t>her pioneering work is being influenced by children themselves</w:t>
            </w:r>
            <w:proofErr w:type="gramEnd"/>
            <w:r w:rsidRPr="00E7261A">
              <w:rPr>
                <w:rFonts w:ascii="Lato" w:eastAsia="Lato" w:hAnsi="Lato" w:cs="Lato"/>
                <w:sz w:val="22"/>
                <w:szCs w:val="22"/>
              </w:rPr>
              <w:t>. Today, we are still going strong, working in over 100 countries worldwide to build a world where every child can thrive, grow up healthy, educated, and safe, and look forward to a future full of promise.</w:t>
            </w:r>
          </w:p>
          <w:p w14:paraId="34F263A5" w14:textId="77777777" w:rsidR="000624F6" w:rsidRPr="00E7261A" w:rsidRDefault="000624F6" w:rsidP="00D2728F">
            <w:pPr>
              <w:jc w:val="both"/>
              <w:rPr>
                <w:rFonts w:ascii="Lato" w:eastAsia="Lato" w:hAnsi="Lato" w:cs="Lato"/>
                <w:sz w:val="22"/>
                <w:szCs w:val="22"/>
              </w:rPr>
            </w:pPr>
            <w:r w:rsidRPr="00E7261A">
              <w:rPr>
                <w:rFonts w:ascii="Lato" w:eastAsia="Lato" w:hAnsi="Lato" w:cs="Lato"/>
                <w:sz w:val="22"/>
                <w:szCs w:val="22"/>
              </w:rPr>
              <w:t xml:space="preserve"> </w:t>
            </w:r>
          </w:p>
          <w:p w14:paraId="51E570C8" w14:textId="77777777" w:rsidR="000624F6" w:rsidRPr="00E7261A" w:rsidRDefault="000624F6" w:rsidP="00D2728F">
            <w:pPr>
              <w:jc w:val="both"/>
              <w:rPr>
                <w:rFonts w:ascii="Lato" w:eastAsia="Lato" w:hAnsi="Lato" w:cs="Lato"/>
                <w:sz w:val="22"/>
                <w:szCs w:val="22"/>
              </w:rPr>
            </w:pPr>
            <w:r w:rsidRPr="00E7261A">
              <w:rPr>
                <w:rFonts w:ascii="Lato" w:eastAsia="Lato" w:hAnsi="Lato" w:cs="Lato"/>
                <w:sz w:val="22"/>
                <w:szCs w:val="22"/>
              </w:rPr>
              <w:t>Our ambition for 2030 is to create a world in which all children:</w:t>
            </w:r>
          </w:p>
          <w:p w14:paraId="6A247934" w14:textId="77777777" w:rsidR="000624F6" w:rsidRPr="00E7261A" w:rsidRDefault="00D52862" w:rsidP="00D2728F">
            <w:pPr>
              <w:pStyle w:val="ListParagraph"/>
              <w:numPr>
                <w:ilvl w:val="0"/>
                <w:numId w:val="1"/>
              </w:numPr>
              <w:jc w:val="both"/>
              <w:rPr>
                <w:rFonts w:ascii="Lato" w:eastAsia="Lato" w:hAnsi="Lato" w:cs="Lato"/>
                <w:sz w:val="22"/>
                <w:szCs w:val="22"/>
              </w:rPr>
            </w:pPr>
            <w:hyperlink r:id="rId10">
              <w:r w:rsidR="000624F6" w:rsidRPr="00E7261A">
                <w:rPr>
                  <w:rStyle w:val="Hyperlink"/>
                  <w:rFonts w:ascii="Lato" w:eastAsia="Lato" w:hAnsi="Lato" w:cs="Lato"/>
                  <w:color w:val="0563C1"/>
                  <w:sz w:val="22"/>
                  <w:szCs w:val="22"/>
                </w:rPr>
                <w:t>Survive</w:t>
              </w:r>
            </w:hyperlink>
            <w:r w:rsidR="000624F6" w:rsidRPr="00E7261A">
              <w:rPr>
                <w:rFonts w:ascii="Lato" w:eastAsia="Lato" w:hAnsi="Lato" w:cs="Lato"/>
                <w:sz w:val="22"/>
                <w:szCs w:val="22"/>
              </w:rPr>
              <w:t>: No child dies from preventable causes before their fifth birthday</w:t>
            </w:r>
          </w:p>
          <w:p w14:paraId="144AA3D9" w14:textId="77777777" w:rsidR="000624F6" w:rsidRPr="00E7261A" w:rsidRDefault="00D52862" w:rsidP="00D2728F">
            <w:pPr>
              <w:pStyle w:val="ListParagraph"/>
              <w:numPr>
                <w:ilvl w:val="0"/>
                <w:numId w:val="1"/>
              </w:numPr>
              <w:jc w:val="both"/>
              <w:rPr>
                <w:rFonts w:ascii="Lato" w:eastAsia="Lato" w:hAnsi="Lato" w:cs="Lato"/>
                <w:sz w:val="22"/>
                <w:szCs w:val="22"/>
              </w:rPr>
            </w:pPr>
            <w:hyperlink r:id="rId11">
              <w:r w:rsidR="000624F6" w:rsidRPr="00E7261A">
                <w:rPr>
                  <w:rStyle w:val="Hyperlink"/>
                  <w:rFonts w:ascii="Lato" w:eastAsia="Lato" w:hAnsi="Lato" w:cs="Lato"/>
                  <w:color w:val="0563C1"/>
                  <w:sz w:val="22"/>
                  <w:szCs w:val="22"/>
                </w:rPr>
                <w:t>Learn</w:t>
              </w:r>
            </w:hyperlink>
            <w:r w:rsidR="000624F6" w:rsidRPr="00E7261A">
              <w:rPr>
                <w:rFonts w:ascii="Lato" w:eastAsia="Lato" w:hAnsi="Lato" w:cs="Lato"/>
                <w:sz w:val="22"/>
                <w:szCs w:val="22"/>
              </w:rPr>
              <w:t>: All children learn from a quality basic education</w:t>
            </w:r>
          </w:p>
          <w:p w14:paraId="0E7C7B26" w14:textId="77777777" w:rsidR="000624F6" w:rsidRPr="00E7261A" w:rsidRDefault="00D52862" w:rsidP="00D2728F">
            <w:pPr>
              <w:pStyle w:val="ListParagraph"/>
              <w:numPr>
                <w:ilvl w:val="0"/>
                <w:numId w:val="1"/>
              </w:numPr>
              <w:jc w:val="both"/>
              <w:rPr>
                <w:rFonts w:ascii="Lato" w:eastAsia="Lato" w:hAnsi="Lato" w:cs="Lato"/>
                <w:sz w:val="22"/>
                <w:szCs w:val="22"/>
              </w:rPr>
            </w:pPr>
            <w:hyperlink r:id="rId12">
              <w:proofErr w:type="gramStart"/>
              <w:r w:rsidR="000624F6" w:rsidRPr="00E7261A">
                <w:rPr>
                  <w:rStyle w:val="Hyperlink"/>
                  <w:rFonts w:ascii="Lato" w:eastAsia="Lato" w:hAnsi="Lato" w:cs="Lato"/>
                  <w:color w:val="0563C1"/>
                  <w:sz w:val="22"/>
                  <w:szCs w:val="22"/>
                </w:rPr>
                <w:t>Are Protected</w:t>
              </w:r>
              <w:proofErr w:type="gramEnd"/>
            </w:hyperlink>
            <w:r w:rsidR="000624F6" w:rsidRPr="00E7261A">
              <w:rPr>
                <w:rFonts w:ascii="Lato" w:eastAsia="Lato" w:hAnsi="Lato" w:cs="Lato"/>
                <w:sz w:val="22"/>
                <w:szCs w:val="22"/>
              </w:rPr>
              <w:t>: Violence against children is no longer tolerated.</w:t>
            </w:r>
          </w:p>
          <w:p w14:paraId="588D26F0" w14:textId="77777777" w:rsidR="000624F6" w:rsidRPr="00E7261A" w:rsidRDefault="000624F6" w:rsidP="00D2728F">
            <w:pPr>
              <w:jc w:val="both"/>
              <w:rPr>
                <w:rFonts w:ascii="Lato" w:eastAsia="Lato" w:hAnsi="Lato" w:cs="Lato"/>
                <w:color w:val="000000"/>
                <w:sz w:val="22"/>
                <w:szCs w:val="22"/>
              </w:rPr>
            </w:pPr>
            <w:r w:rsidRPr="00E7261A">
              <w:rPr>
                <w:rFonts w:ascii="Lato" w:eastAsia="Lato" w:hAnsi="Lato" w:cs="Lato"/>
                <w:color w:val="000000"/>
                <w:sz w:val="22"/>
                <w:szCs w:val="22"/>
              </w:rPr>
              <w:t xml:space="preserve"> </w:t>
            </w:r>
          </w:p>
          <w:p w14:paraId="3A1B9FA0" w14:textId="77777777" w:rsidR="000624F6" w:rsidRPr="00E7261A" w:rsidRDefault="000624F6" w:rsidP="00D2728F">
            <w:pPr>
              <w:spacing w:after="160" w:line="252" w:lineRule="auto"/>
              <w:jc w:val="both"/>
              <w:rPr>
                <w:rFonts w:ascii="Lato" w:eastAsia="Lato" w:hAnsi="Lato" w:cs="Lato"/>
                <w:sz w:val="22"/>
                <w:szCs w:val="22"/>
              </w:rPr>
            </w:pPr>
            <w:r w:rsidRPr="00E7261A">
              <w:rPr>
                <w:rFonts w:ascii="Lato" w:eastAsia="Lato" w:hAnsi="Lato" w:cs="Lato"/>
                <w:sz w:val="22"/>
                <w:szCs w:val="22"/>
              </w:rPr>
              <w:t>In the last 12 months, the climate crisis has worsened, the conflict in Ukraine has displaced millions of people and children, and the ripple effects and aftermath of the pandemic have resulted in a cost of living crisis and worsening global hunger crisis at an unprecedented scale. Globally, 426 million children live in conflict zones in constant fear, their childhoods stolen.  We are witnessing the worst child rights crisis in decades. The needs are greater than ever before and so is the urgency for us to scale our impact.</w:t>
            </w:r>
          </w:p>
          <w:p w14:paraId="50C7A02E" w14:textId="77777777" w:rsidR="000624F6" w:rsidRPr="00E7261A" w:rsidRDefault="000624F6" w:rsidP="00D2728F">
            <w:pPr>
              <w:jc w:val="both"/>
              <w:rPr>
                <w:rFonts w:ascii="Lato" w:eastAsia="Lato" w:hAnsi="Lato" w:cs="Lato"/>
                <w:b/>
                <w:bCs/>
                <w:sz w:val="22"/>
                <w:szCs w:val="22"/>
              </w:rPr>
            </w:pPr>
          </w:p>
          <w:p w14:paraId="1558E380" w14:textId="77777777" w:rsidR="000624F6" w:rsidRPr="00E7261A" w:rsidRDefault="000624F6" w:rsidP="00D2728F">
            <w:pPr>
              <w:jc w:val="both"/>
              <w:rPr>
                <w:rFonts w:ascii="Lato" w:eastAsia="Lato" w:hAnsi="Lato" w:cs="Lato"/>
                <w:b/>
                <w:bCs/>
                <w:sz w:val="22"/>
                <w:szCs w:val="22"/>
              </w:rPr>
            </w:pPr>
            <w:r w:rsidRPr="00E7261A">
              <w:rPr>
                <w:rFonts w:ascii="Lato" w:eastAsia="Lato" w:hAnsi="Lato" w:cs="Lato"/>
                <w:b/>
                <w:bCs/>
                <w:sz w:val="22"/>
                <w:szCs w:val="22"/>
              </w:rPr>
              <w:t xml:space="preserve">ROLE PURPOSE: </w:t>
            </w:r>
          </w:p>
          <w:p w14:paraId="0E1C505D" w14:textId="77777777" w:rsidR="000624F6" w:rsidRPr="00E7261A" w:rsidRDefault="000624F6" w:rsidP="00D2728F">
            <w:pPr>
              <w:rPr>
                <w:rFonts w:ascii="Lato" w:eastAsia="Lato" w:hAnsi="Lato" w:cs="Lato"/>
                <w:sz w:val="22"/>
                <w:szCs w:val="22"/>
              </w:rPr>
            </w:pPr>
            <w:r w:rsidRPr="00E7261A">
              <w:rPr>
                <w:rFonts w:ascii="Lato" w:eastAsia="Lato" w:hAnsi="Lato" w:cs="Lato"/>
                <w:sz w:val="22"/>
                <w:szCs w:val="22"/>
              </w:rPr>
              <w:t xml:space="preserve">Save the Children’s </w:t>
            </w:r>
            <w:proofErr w:type="gramStart"/>
            <w:r w:rsidRPr="00E7261A">
              <w:rPr>
                <w:rFonts w:ascii="Lato" w:eastAsia="Lato" w:hAnsi="Lato" w:cs="Lato"/>
                <w:sz w:val="22"/>
                <w:szCs w:val="22"/>
              </w:rPr>
              <w:t>2022-24</w:t>
            </w:r>
            <w:proofErr w:type="gramEnd"/>
            <w:r w:rsidRPr="00E7261A">
              <w:rPr>
                <w:rFonts w:ascii="Lato" w:eastAsia="Lato" w:hAnsi="Lato" w:cs="Lato"/>
                <w:sz w:val="22"/>
                <w:szCs w:val="22"/>
              </w:rPr>
              <w:t xml:space="preserve"> Global Strategy is about disrupting the negative trend and challenging the status quo to accelerate and amplify impact with children. We must think and act differently, together with children and partners, to protect their rights now and for future generations. Strengthening the technical expertise in our implementing offices is a key enabler to collaborate with and shift power to children, communities and local partners.</w:t>
            </w:r>
          </w:p>
          <w:p w14:paraId="6F43AF5D" w14:textId="77777777" w:rsidR="000624F6" w:rsidRPr="00E7261A" w:rsidRDefault="000624F6" w:rsidP="00D2728F">
            <w:pPr>
              <w:rPr>
                <w:rFonts w:ascii="Lato" w:eastAsia="Lato" w:hAnsi="Lato" w:cs="Lato"/>
                <w:sz w:val="22"/>
                <w:szCs w:val="22"/>
              </w:rPr>
            </w:pPr>
          </w:p>
          <w:p w14:paraId="12AB69BD" w14:textId="77777777" w:rsidR="000624F6" w:rsidRPr="00E7261A" w:rsidRDefault="000624F6" w:rsidP="00D2728F">
            <w:pPr>
              <w:rPr>
                <w:rFonts w:ascii="Lato" w:eastAsia="Lato" w:hAnsi="Lato" w:cs="Lato"/>
                <w:sz w:val="22"/>
                <w:szCs w:val="22"/>
              </w:rPr>
            </w:pPr>
            <w:r w:rsidRPr="00E7261A">
              <w:rPr>
                <w:rFonts w:ascii="Lato" w:eastAsia="Lato" w:hAnsi="Lato" w:cs="Lato"/>
                <w:sz w:val="22"/>
                <w:szCs w:val="22"/>
              </w:rPr>
              <w:t xml:space="preserve">As a result, Save the Children has recently completed a 5-year transformation programme to strengthen the technical expertise capacity and capability in Save the Children International’s 51 implementing offices, leading to a ~40% increase in the number of senior technical experts working closer to children. </w:t>
            </w:r>
            <w:proofErr w:type="gramStart"/>
            <w:r w:rsidRPr="00E7261A">
              <w:rPr>
                <w:rFonts w:ascii="Lato" w:eastAsia="Lato" w:hAnsi="Lato" w:cs="Lato"/>
                <w:sz w:val="22"/>
                <w:szCs w:val="22"/>
              </w:rPr>
              <w:t>This was enabled by an investment of approximately $10m every year since 2019, as well as improved attraction, retention, professional development and financial management of high calibre technical experts in each office</w:t>
            </w:r>
            <w:proofErr w:type="gramEnd"/>
            <w:r w:rsidRPr="00E7261A">
              <w:rPr>
                <w:rFonts w:ascii="Lato" w:eastAsia="Lato" w:hAnsi="Lato" w:cs="Lato"/>
                <w:sz w:val="22"/>
                <w:szCs w:val="22"/>
              </w:rPr>
              <w:t>.</w:t>
            </w:r>
          </w:p>
          <w:p w14:paraId="55044150" w14:textId="77777777" w:rsidR="000624F6" w:rsidRPr="00E7261A" w:rsidRDefault="000624F6" w:rsidP="00D2728F">
            <w:pPr>
              <w:rPr>
                <w:rFonts w:ascii="Lato" w:eastAsia="Lato" w:hAnsi="Lato" w:cs="Lato"/>
                <w:sz w:val="22"/>
                <w:szCs w:val="22"/>
              </w:rPr>
            </w:pPr>
          </w:p>
          <w:p w14:paraId="1F4A891C" w14:textId="77777777" w:rsidR="000624F6" w:rsidRPr="00E7261A" w:rsidRDefault="000624F6" w:rsidP="00D2728F">
            <w:pPr>
              <w:rPr>
                <w:rFonts w:ascii="Lato" w:eastAsia="Lato" w:hAnsi="Lato" w:cs="Lato"/>
                <w:sz w:val="22"/>
                <w:szCs w:val="22"/>
              </w:rPr>
            </w:pPr>
            <w:r w:rsidRPr="00E7261A">
              <w:rPr>
                <w:rFonts w:ascii="Lato" w:eastAsia="Lato" w:hAnsi="Lato" w:cs="Lato"/>
                <w:sz w:val="22"/>
                <w:szCs w:val="22"/>
              </w:rPr>
              <w:t xml:space="preserve">The two Technical Expertise Officer roles will be key in enabling the sustainability of these improvements by ensuring appropriate reporting, data analysis, knowledge management and support to regions who are accountable for ensuring implementing offices </w:t>
            </w:r>
            <w:proofErr w:type="gramStart"/>
            <w:r w:rsidRPr="00E7261A">
              <w:rPr>
                <w:rFonts w:ascii="Lato" w:eastAsia="Lato" w:hAnsi="Lato" w:cs="Lato"/>
                <w:sz w:val="22"/>
                <w:szCs w:val="22"/>
              </w:rPr>
              <w:t>are supported</w:t>
            </w:r>
            <w:proofErr w:type="gramEnd"/>
            <w:r w:rsidRPr="00E7261A">
              <w:rPr>
                <w:rFonts w:ascii="Lato" w:eastAsia="Lato" w:hAnsi="Lato" w:cs="Lato"/>
                <w:sz w:val="22"/>
                <w:szCs w:val="22"/>
              </w:rPr>
              <w:t xml:space="preserve"> to deliver technical quality. </w:t>
            </w:r>
          </w:p>
          <w:p w14:paraId="097AB1FF" w14:textId="77777777" w:rsidR="000624F6" w:rsidRPr="00E7261A" w:rsidRDefault="000624F6" w:rsidP="00D2728F">
            <w:pPr>
              <w:rPr>
                <w:rFonts w:ascii="Lato" w:eastAsia="Lato" w:hAnsi="Lato" w:cs="Lato"/>
                <w:sz w:val="22"/>
                <w:szCs w:val="22"/>
              </w:rPr>
            </w:pPr>
          </w:p>
          <w:p w14:paraId="430B274D" w14:textId="77777777" w:rsidR="000624F6" w:rsidRPr="00E7261A" w:rsidRDefault="000624F6" w:rsidP="00D2728F">
            <w:pPr>
              <w:rPr>
                <w:rFonts w:ascii="Lato" w:eastAsia="Lato" w:hAnsi="Lato" w:cs="Lato"/>
                <w:sz w:val="22"/>
                <w:szCs w:val="22"/>
              </w:rPr>
            </w:pPr>
            <w:r w:rsidRPr="00E7261A">
              <w:rPr>
                <w:rFonts w:ascii="Lato" w:eastAsia="Lato" w:hAnsi="Lato" w:cs="Lato"/>
                <w:sz w:val="22"/>
                <w:szCs w:val="22"/>
              </w:rPr>
              <w:t>Where performance issues with technical capability or capacity in an implementing office arise, the role holder(s) will support with diagnosis and course correction under the leadership and direction of the relevant Regional Programme Development and Quality Director.</w:t>
            </w:r>
          </w:p>
          <w:p w14:paraId="1DEFA07F" w14:textId="77777777" w:rsidR="000624F6" w:rsidRPr="00E7261A" w:rsidRDefault="000624F6" w:rsidP="00D2728F">
            <w:pPr>
              <w:rPr>
                <w:rFonts w:ascii="Lato" w:eastAsia="Lato" w:hAnsi="Lato" w:cs="Lato"/>
                <w:sz w:val="22"/>
                <w:szCs w:val="22"/>
              </w:rPr>
            </w:pPr>
          </w:p>
          <w:p w14:paraId="0CECF4B8" w14:textId="77777777" w:rsidR="000624F6" w:rsidRPr="00E7261A" w:rsidRDefault="000624F6" w:rsidP="00D2728F">
            <w:pPr>
              <w:rPr>
                <w:rFonts w:ascii="Lato" w:eastAsia="Lato" w:hAnsi="Lato" w:cs="Lato"/>
                <w:sz w:val="22"/>
                <w:szCs w:val="22"/>
              </w:rPr>
            </w:pPr>
          </w:p>
        </w:tc>
      </w:tr>
      <w:tr w:rsidR="000624F6" w:rsidRPr="00E7261A" w14:paraId="25721F03" w14:textId="77777777" w:rsidTr="0080165C">
        <w:trPr>
          <w:trHeight w:val="1351"/>
        </w:trPr>
        <w:tc>
          <w:tcPr>
            <w:tcW w:w="97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377585" w14:textId="77777777" w:rsidR="000624F6" w:rsidRPr="00E7261A" w:rsidRDefault="000624F6" w:rsidP="00D2728F">
            <w:pPr>
              <w:jc w:val="both"/>
              <w:rPr>
                <w:rFonts w:ascii="Lato" w:eastAsia="Lato" w:hAnsi="Lato" w:cs="Lato"/>
                <w:b/>
                <w:bCs/>
                <w:i/>
                <w:sz w:val="22"/>
                <w:szCs w:val="22"/>
              </w:rPr>
            </w:pPr>
            <w:r w:rsidRPr="00E7261A">
              <w:rPr>
                <w:rFonts w:ascii="Lato" w:eastAsia="Lato" w:hAnsi="Lato" w:cs="Lato"/>
                <w:b/>
                <w:bCs/>
                <w:sz w:val="22"/>
                <w:szCs w:val="22"/>
              </w:rPr>
              <w:lastRenderedPageBreak/>
              <w:t>Reports to</w:t>
            </w:r>
            <w:r w:rsidRPr="00E7261A">
              <w:rPr>
                <w:rFonts w:ascii="Lato" w:eastAsia="Lato" w:hAnsi="Lato" w:cs="Lato"/>
                <w:bCs/>
                <w:sz w:val="22"/>
                <w:szCs w:val="22"/>
              </w:rPr>
              <w:t>: Technical Expertise Global Manager</w:t>
            </w:r>
          </w:p>
          <w:p w14:paraId="51A42198" w14:textId="77777777" w:rsidR="000624F6" w:rsidRPr="00E7261A" w:rsidRDefault="000624F6" w:rsidP="00D2728F">
            <w:pPr>
              <w:jc w:val="both"/>
              <w:rPr>
                <w:rFonts w:ascii="Lato" w:eastAsia="Lato" w:hAnsi="Lato" w:cs="Lato"/>
                <w:bCs/>
                <w:sz w:val="22"/>
                <w:szCs w:val="22"/>
              </w:rPr>
            </w:pPr>
            <w:r w:rsidRPr="00E7261A">
              <w:rPr>
                <w:rFonts w:ascii="Lato" w:eastAsia="Lato" w:hAnsi="Lato" w:cs="Lato"/>
                <w:b/>
                <w:bCs/>
                <w:sz w:val="22"/>
                <w:szCs w:val="22"/>
              </w:rPr>
              <w:t>Staff reporting to this post:</w:t>
            </w:r>
            <w:r w:rsidRPr="00E7261A">
              <w:rPr>
                <w:rFonts w:ascii="Lato" w:eastAsia="Lato" w:hAnsi="Lato" w:cs="Lato"/>
                <w:bCs/>
                <w:sz w:val="22"/>
                <w:szCs w:val="22"/>
              </w:rPr>
              <w:t xml:space="preserve"> none </w:t>
            </w:r>
          </w:p>
          <w:p w14:paraId="20A9997D" w14:textId="77777777" w:rsidR="000624F6" w:rsidRPr="00E7261A" w:rsidRDefault="000624F6" w:rsidP="00D2728F">
            <w:pPr>
              <w:jc w:val="both"/>
              <w:rPr>
                <w:rFonts w:ascii="Lato" w:eastAsia="Lato" w:hAnsi="Lato" w:cs="Lato"/>
                <w:bCs/>
                <w:sz w:val="22"/>
                <w:szCs w:val="22"/>
              </w:rPr>
            </w:pPr>
            <w:r w:rsidRPr="00E7261A">
              <w:rPr>
                <w:rFonts w:ascii="Lato" w:eastAsia="Lato" w:hAnsi="Lato" w:cs="Lato"/>
                <w:b/>
                <w:bCs/>
                <w:sz w:val="22"/>
                <w:szCs w:val="22"/>
              </w:rPr>
              <w:t>Budget Responsibilities</w:t>
            </w:r>
            <w:r w:rsidRPr="00E7261A">
              <w:rPr>
                <w:rFonts w:ascii="Lato" w:eastAsia="Lato" w:hAnsi="Lato" w:cs="Lato"/>
                <w:bCs/>
                <w:sz w:val="22"/>
                <w:szCs w:val="22"/>
              </w:rPr>
              <w:t>: none</w:t>
            </w:r>
          </w:p>
        </w:tc>
      </w:tr>
      <w:tr w:rsidR="000624F6" w:rsidRPr="00E7261A" w14:paraId="2916A97C" w14:textId="77777777" w:rsidTr="0080165C">
        <w:trPr>
          <w:trHeight w:val="841"/>
        </w:trPr>
        <w:tc>
          <w:tcPr>
            <w:tcW w:w="97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1C7E53" w14:textId="77777777" w:rsidR="000624F6" w:rsidRPr="00E7261A" w:rsidRDefault="000624F6" w:rsidP="00D2728F">
            <w:pPr>
              <w:jc w:val="both"/>
              <w:rPr>
                <w:rFonts w:ascii="Lato" w:eastAsia="Lato" w:hAnsi="Lato" w:cs="Lato"/>
                <w:b/>
                <w:bCs/>
                <w:sz w:val="22"/>
                <w:szCs w:val="22"/>
              </w:rPr>
            </w:pPr>
            <w:r w:rsidRPr="00E7261A">
              <w:rPr>
                <w:rFonts w:ascii="Lato" w:eastAsia="Lato" w:hAnsi="Lato" w:cs="Lato"/>
                <w:b/>
                <w:bCs/>
                <w:sz w:val="22"/>
                <w:szCs w:val="22"/>
              </w:rPr>
              <w:t>KEY AREAS OF ACCOUNTABILITIES:</w:t>
            </w:r>
          </w:p>
          <w:p w14:paraId="2E26ED87" w14:textId="77777777" w:rsidR="000624F6" w:rsidRPr="00E7261A" w:rsidRDefault="000624F6" w:rsidP="00D2728F">
            <w:pPr>
              <w:tabs>
                <w:tab w:val="left" w:pos="2977"/>
              </w:tabs>
              <w:jc w:val="both"/>
              <w:rPr>
                <w:rFonts w:ascii="Lato" w:eastAsia="Lato" w:hAnsi="Lato" w:cs="Lato"/>
                <w:b/>
                <w:bCs/>
                <w:sz w:val="22"/>
                <w:szCs w:val="22"/>
              </w:rPr>
            </w:pPr>
          </w:p>
          <w:p w14:paraId="26731070" w14:textId="77777777" w:rsidR="000624F6" w:rsidRPr="00E7261A" w:rsidRDefault="000624F6" w:rsidP="00D2728F">
            <w:pPr>
              <w:tabs>
                <w:tab w:val="left" w:pos="2977"/>
              </w:tabs>
              <w:ind w:left="357" w:hanging="357"/>
              <w:jc w:val="both"/>
              <w:rPr>
                <w:rFonts w:ascii="Lato" w:eastAsia="Lato" w:hAnsi="Lato" w:cs="Lato"/>
                <w:b/>
                <w:i/>
                <w:iCs/>
                <w:sz w:val="22"/>
                <w:szCs w:val="22"/>
              </w:rPr>
            </w:pPr>
            <w:r w:rsidRPr="00E7261A">
              <w:rPr>
                <w:rFonts w:ascii="Lato" w:eastAsia="Lato" w:hAnsi="Lato" w:cs="Lato"/>
                <w:b/>
                <w:i/>
                <w:iCs/>
                <w:sz w:val="22"/>
                <w:szCs w:val="22"/>
              </w:rPr>
              <w:t>Reporting, monitoring and data management</w:t>
            </w:r>
          </w:p>
          <w:p w14:paraId="274A5B9A" w14:textId="77777777" w:rsidR="000624F6" w:rsidRPr="00E7261A" w:rsidRDefault="000624F6" w:rsidP="000624F6">
            <w:pPr>
              <w:numPr>
                <w:ilvl w:val="0"/>
                <w:numId w:val="2"/>
              </w:numPr>
              <w:tabs>
                <w:tab w:val="left" w:pos="2977"/>
              </w:tabs>
              <w:jc w:val="both"/>
              <w:rPr>
                <w:rFonts w:ascii="Lato" w:eastAsia="Lato" w:hAnsi="Lato" w:cs="Lato"/>
                <w:iCs/>
                <w:sz w:val="22"/>
                <w:szCs w:val="22"/>
              </w:rPr>
            </w:pPr>
            <w:r w:rsidRPr="00E7261A">
              <w:rPr>
                <w:rFonts w:ascii="Lato" w:eastAsia="Lato" w:hAnsi="Lato" w:cs="Lato"/>
                <w:iCs/>
                <w:sz w:val="22"/>
                <w:szCs w:val="22"/>
              </w:rPr>
              <w:t xml:space="preserve">Analyse data from Save the Children International’s HR, finance and awards management systems to assess and report on performance of implementing offices on their technical capacity </w:t>
            </w:r>
          </w:p>
          <w:p w14:paraId="6AA8DE49" w14:textId="77777777" w:rsidR="000624F6" w:rsidRPr="00E7261A" w:rsidRDefault="000624F6" w:rsidP="000624F6">
            <w:pPr>
              <w:numPr>
                <w:ilvl w:val="0"/>
                <w:numId w:val="2"/>
              </w:numPr>
              <w:tabs>
                <w:tab w:val="left" w:pos="2977"/>
              </w:tabs>
              <w:jc w:val="both"/>
              <w:rPr>
                <w:rFonts w:ascii="Lato" w:eastAsia="Lato" w:hAnsi="Lato" w:cs="Lato"/>
                <w:iCs/>
                <w:sz w:val="22"/>
                <w:szCs w:val="22"/>
                <w:lang w:val="en-US"/>
              </w:rPr>
            </w:pPr>
            <w:r w:rsidRPr="00E7261A">
              <w:rPr>
                <w:rFonts w:ascii="Lato" w:eastAsia="Lato" w:hAnsi="Lato" w:cs="Lato"/>
                <w:iCs/>
                <w:sz w:val="22"/>
                <w:szCs w:val="22"/>
                <w:lang w:val="en-US"/>
              </w:rPr>
              <w:t xml:space="preserve">Create reports and update dashboards to share key performance and management indicators </w:t>
            </w:r>
          </w:p>
          <w:p w14:paraId="6B649153" w14:textId="77777777" w:rsidR="000624F6" w:rsidRPr="00E7261A" w:rsidRDefault="000624F6" w:rsidP="000624F6">
            <w:pPr>
              <w:numPr>
                <w:ilvl w:val="0"/>
                <w:numId w:val="2"/>
              </w:numPr>
              <w:tabs>
                <w:tab w:val="left" w:pos="2977"/>
              </w:tabs>
              <w:jc w:val="both"/>
              <w:rPr>
                <w:rFonts w:ascii="Lato" w:eastAsia="Lato" w:hAnsi="Lato" w:cs="Lato"/>
                <w:iCs/>
                <w:sz w:val="22"/>
                <w:szCs w:val="22"/>
                <w:lang w:val="en-US"/>
              </w:rPr>
            </w:pPr>
            <w:r w:rsidRPr="00E7261A">
              <w:rPr>
                <w:rFonts w:ascii="Lato" w:eastAsia="Lato" w:hAnsi="Lato" w:cs="Lato"/>
                <w:iCs/>
                <w:sz w:val="22"/>
                <w:szCs w:val="22"/>
              </w:rPr>
              <w:t>Review, consolidate and analyse progress reports from regions and implementing offices</w:t>
            </w:r>
          </w:p>
          <w:p w14:paraId="0C281232" w14:textId="77777777" w:rsidR="000624F6" w:rsidRPr="00E7261A" w:rsidRDefault="000624F6" w:rsidP="000624F6">
            <w:pPr>
              <w:numPr>
                <w:ilvl w:val="0"/>
                <w:numId w:val="2"/>
              </w:numPr>
              <w:tabs>
                <w:tab w:val="left" w:pos="2977"/>
              </w:tabs>
              <w:jc w:val="both"/>
              <w:rPr>
                <w:rFonts w:ascii="Lato" w:eastAsia="Lato" w:hAnsi="Lato" w:cs="Lato"/>
                <w:iCs/>
                <w:sz w:val="22"/>
                <w:szCs w:val="22"/>
                <w:lang w:val="en-US"/>
              </w:rPr>
            </w:pPr>
            <w:r w:rsidRPr="00E7261A">
              <w:rPr>
                <w:rFonts w:ascii="Lato" w:eastAsia="Lato" w:hAnsi="Lato" w:cs="Lato"/>
                <w:iCs/>
                <w:sz w:val="22"/>
                <w:szCs w:val="22"/>
              </w:rPr>
              <w:t>Support global organisational reporting and monitoring requirements (e.g. global strategy reporting)</w:t>
            </w:r>
          </w:p>
          <w:p w14:paraId="784EB126" w14:textId="77777777" w:rsidR="000624F6" w:rsidRPr="00E7261A" w:rsidRDefault="000624F6" w:rsidP="000624F6">
            <w:pPr>
              <w:numPr>
                <w:ilvl w:val="0"/>
                <w:numId w:val="2"/>
              </w:numPr>
              <w:tabs>
                <w:tab w:val="left" w:pos="2977"/>
              </w:tabs>
              <w:jc w:val="both"/>
              <w:rPr>
                <w:rFonts w:ascii="Lato" w:eastAsia="Lato" w:hAnsi="Lato" w:cs="Lato"/>
                <w:iCs/>
                <w:sz w:val="22"/>
                <w:szCs w:val="22"/>
              </w:rPr>
            </w:pPr>
            <w:r w:rsidRPr="00E7261A">
              <w:rPr>
                <w:rFonts w:ascii="Lato" w:eastAsia="Lato" w:hAnsi="Lato" w:cs="Lato"/>
                <w:bCs/>
                <w:sz w:val="22"/>
                <w:szCs w:val="22"/>
                <w:lang w:val="en-US"/>
              </w:rPr>
              <w:t xml:space="preserve">Work with HR teams to ensure </w:t>
            </w:r>
            <w:r w:rsidRPr="00E7261A">
              <w:rPr>
                <w:rFonts w:ascii="Lato" w:eastAsia="Lato" w:hAnsi="Lato" w:cs="Lato"/>
                <w:iCs/>
                <w:sz w:val="22"/>
                <w:szCs w:val="22"/>
              </w:rPr>
              <w:t>data accuracy and quality in HR systems, including escalating any data issues</w:t>
            </w:r>
          </w:p>
          <w:p w14:paraId="7DEEE65A" w14:textId="77777777" w:rsidR="000624F6" w:rsidRPr="00E7261A" w:rsidRDefault="000624F6" w:rsidP="000624F6">
            <w:pPr>
              <w:numPr>
                <w:ilvl w:val="0"/>
                <w:numId w:val="2"/>
              </w:numPr>
              <w:tabs>
                <w:tab w:val="left" w:pos="2977"/>
              </w:tabs>
              <w:jc w:val="both"/>
              <w:rPr>
                <w:rFonts w:ascii="Lato" w:eastAsia="Lato" w:hAnsi="Lato" w:cs="Lato"/>
                <w:iCs/>
                <w:sz w:val="22"/>
                <w:szCs w:val="22"/>
              </w:rPr>
            </w:pPr>
            <w:r w:rsidRPr="00E7261A">
              <w:rPr>
                <w:rFonts w:ascii="Lato" w:eastAsia="Lato" w:hAnsi="Lato" w:cs="Lato"/>
                <w:iCs/>
                <w:sz w:val="22"/>
                <w:szCs w:val="22"/>
              </w:rPr>
              <w:t>Conduct periodic data analysis to identify global trends in barriers and opportunities</w:t>
            </w:r>
          </w:p>
          <w:p w14:paraId="51080C19" w14:textId="77777777" w:rsidR="000624F6" w:rsidRPr="00E7261A" w:rsidRDefault="000624F6" w:rsidP="000624F6">
            <w:pPr>
              <w:numPr>
                <w:ilvl w:val="0"/>
                <w:numId w:val="2"/>
              </w:numPr>
              <w:tabs>
                <w:tab w:val="left" w:pos="2977"/>
              </w:tabs>
              <w:jc w:val="both"/>
              <w:rPr>
                <w:rFonts w:ascii="Lato" w:eastAsia="Lato" w:hAnsi="Lato" w:cs="Lato"/>
                <w:iCs/>
                <w:sz w:val="22"/>
                <w:szCs w:val="22"/>
              </w:rPr>
            </w:pPr>
            <w:r w:rsidRPr="00E7261A">
              <w:rPr>
                <w:rFonts w:ascii="Lato" w:eastAsia="Lato" w:hAnsi="Lato" w:cs="Lato"/>
                <w:iCs/>
                <w:sz w:val="22"/>
                <w:szCs w:val="22"/>
              </w:rPr>
              <w:t xml:space="preserve">Act as the subject matter expert on technical expertise related data and financial analysis  </w:t>
            </w:r>
          </w:p>
          <w:p w14:paraId="3CC4E93C" w14:textId="77777777" w:rsidR="000624F6" w:rsidRPr="00E7261A" w:rsidRDefault="000624F6" w:rsidP="00D2728F">
            <w:pPr>
              <w:tabs>
                <w:tab w:val="left" w:pos="2977"/>
              </w:tabs>
              <w:ind w:left="357" w:hanging="357"/>
              <w:jc w:val="both"/>
              <w:rPr>
                <w:rFonts w:ascii="Lato" w:eastAsia="Lato" w:hAnsi="Lato" w:cs="Lato"/>
                <w:iCs/>
                <w:sz w:val="22"/>
                <w:szCs w:val="22"/>
              </w:rPr>
            </w:pPr>
          </w:p>
          <w:p w14:paraId="69346794" w14:textId="77777777" w:rsidR="000624F6" w:rsidRPr="00E7261A" w:rsidRDefault="000624F6" w:rsidP="00D2728F">
            <w:pPr>
              <w:tabs>
                <w:tab w:val="left" w:pos="2977"/>
              </w:tabs>
              <w:ind w:left="357" w:hanging="357"/>
              <w:jc w:val="both"/>
              <w:rPr>
                <w:rFonts w:ascii="Lato" w:eastAsia="Lato" w:hAnsi="Lato" w:cs="Lato"/>
                <w:b/>
                <w:i/>
                <w:iCs/>
                <w:sz w:val="22"/>
                <w:szCs w:val="22"/>
              </w:rPr>
            </w:pPr>
            <w:r w:rsidRPr="00E7261A">
              <w:rPr>
                <w:rFonts w:ascii="Lato" w:eastAsia="Lato" w:hAnsi="Lato" w:cs="Lato"/>
                <w:b/>
                <w:i/>
                <w:iCs/>
                <w:sz w:val="22"/>
                <w:szCs w:val="22"/>
              </w:rPr>
              <w:t xml:space="preserve">Guidance, tools and knowledge management </w:t>
            </w:r>
          </w:p>
          <w:p w14:paraId="1A768F3B" w14:textId="77777777" w:rsidR="000624F6" w:rsidRPr="00E7261A" w:rsidRDefault="000624F6" w:rsidP="000624F6">
            <w:pPr>
              <w:numPr>
                <w:ilvl w:val="0"/>
                <w:numId w:val="2"/>
              </w:numPr>
              <w:tabs>
                <w:tab w:val="left" w:pos="2977"/>
              </w:tabs>
              <w:jc w:val="both"/>
              <w:rPr>
                <w:rFonts w:ascii="Lato" w:eastAsia="Lato" w:hAnsi="Lato" w:cs="Lato"/>
                <w:iCs/>
                <w:sz w:val="22"/>
                <w:szCs w:val="22"/>
              </w:rPr>
            </w:pPr>
            <w:r w:rsidRPr="00E7261A">
              <w:rPr>
                <w:rFonts w:ascii="Lato" w:eastAsia="Lato" w:hAnsi="Lato" w:cs="Lato"/>
                <w:iCs/>
                <w:sz w:val="22"/>
                <w:szCs w:val="22"/>
              </w:rPr>
              <w:t>Ensure all guidance and tools supporting the stability and sustainability of high calibre technical expertise are available to all offices</w:t>
            </w:r>
          </w:p>
          <w:p w14:paraId="51618494" w14:textId="77777777" w:rsidR="000624F6" w:rsidRPr="00E7261A" w:rsidRDefault="000624F6" w:rsidP="000624F6">
            <w:pPr>
              <w:numPr>
                <w:ilvl w:val="0"/>
                <w:numId w:val="2"/>
              </w:numPr>
              <w:tabs>
                <w:tab w:val="left" w:pos="2977"/>
              </w:tabs>
              <w:jc w:val="both"/>
              <w:rPr>
                <w:rFonts w:ascii="Lato" w:eastAsia="Lato" w:hAnsi="Lato" w:cs="Lato"/>
                <w:iCs/>
                <w:sz w:val="22"/>
                <w:szCs w:val="22"/>
              </w:rPr>
            </w:pPr>
            <w:r w:rsidRPr="00E7261A">
              <w:rPr>
                <w:rFonts w:ascii="Lato" w:eastAsia="Lato" w:hAnsi="Lato" w:cs="Lato"/>
                <w:iCs/>
                <w:sz w:val="22"/>
                <w:szCs w:val="22"/>
              </w:rPr>
              <w:t xml:space="preserve">Ensure all </w:t>
            </w:r>
            <w:proofErr w:type="spellStart"/>
            <w:r w:rsidRPr="00E7261A">
              <w:rPr>
                <w:rFonts w:ascii="Lato" w:eastAsia="Lato" w:hAnsi="Lato" w:cs="Lato"/>
                <w:iCs/>
                <w:sz w:val="22"/>
                <w:szCs w:val="22"/>
              </w:rPr>
              <w:t>onboarding</w:t>
            </w:r>
            <w:proofErr w:type="spellEnd"/>
            <w:r w:rsidRPr="00E7261A">
              <w:rPr>
                <w:rFonts w:ascii="Lato" w:eastAsia="Lato" w:hAnsi="Lato" w:cs="Lato"/>
                <w:iCs/>
                <w:sz w:val="22"/>
                <w:szCs w:val="22"/>
              </w:rPr>
              <w:t xml:space="preserve"> and capacity building material for relevant regional and implementing office staff reflect their responsibilities in ensuring technical quality</w:t>
            </w:r>
          </w:p>
          <w:p w14:paraId="2527F9CF" w14:textId="77777777" w:rsidR="000624F6" w:rsidRPr="00E7261A" w:rsidRDefault="000624F6" w:rsidP="000624F6">
            <w:pPr>
              <w:numPr>
                <w:ilvl w:val="0"/>
                <w:numId w:val="2"/>
              </w:numPr>
              <w:tabs>
                <w:tab w:val="left" w:pos="2977"/>
              </w:tabs>
              <w:jc w:val="both"/>
              <w:rPr>
                <w:rFonts w:ascii="Lato" w:eastAsia="Lato" w:hAnsi="Lato" w:cs="Lato"/>
                <w:iCs/>
                <w:sz w:val="22"/>
                <w:szCs w:val="22"/>
              </w:rPr>
            </w:pPr>
            <w:r w:rsidRPr="00E7261A">
              <w:rPr>
                <w:rFonts w:ascii="Lato" w:eastAsia="Lato" w:hAnsi="Lato" w:cs="Lato"/>
                <w:iCs/>
                <w:sz w:val="22"/>
                <w:szCs w:val="22"/>
              </w:rPr>
              <w:t>Conduct periodic updates to resources related to global technical standards, ensuring appropriate consultation</w:t>
            </w:r>
          </w:p>
          <w:p w14:paraId="09A73E17" w14:textId="77777777" w:rsidR="000624F6" w:rsidRPr="00E7261A" w:rsidRDefault="000624F6" w:rsidP="000624F6">
            <w:pPr>
              <w:numPr>
                <w:ilvl w:val="0"/>
                <w:numId w:val="2"/>
              </w:numPr>
              <w:tabs>
                <w:tab w:val="left" w:pos="2977"/>
              </w:tabs>
              <w:jc w:val="both"/>
              <w:rPr>
                <w:rFonts w:ascii="Lato" w:eastAsia="Lato" w:hAnsi="Lato" w:cs="Lato"/>
                <w:iCs/>
                <w:sz w:val="22"/>
                <w:szCs w:val="22"/>
              </w:rPr>
            </w:pPr>
            <w:r w:rsidRPr="00E7261A">
              <w:rPr>
                <w:rFonts w:ascii="Lato" w:eastAsia="Lato" w:hAnsi="Lato" w:cs="Lato"/>
                <w:iCs/>
                <w:sz w:val="22"/>
                <w:szCs w:val="22"/>
              </w:rPr>
              <w:t xml:space="preserve">Work with HR teams to maintain and continuously improve global guidance and tools related to attraction and retention of technical expertise </w:t>
            </w:r>
          </w:p>
          <w:p w14:paraId="70059B32" w14:textId="77777777" w:rsidR="000624F6" w:rsidRPr="00E7261A" w:rsidRDefault="000624F6" w:rsidP="000624F6">
            <w:pPr>
              <w:numPr>
                <w:ilvl w:val="0"/>
                <w:numId w:val="2"/>
              </w:numPr>
              <w:tabs>
                <w:tab w:val="left" w:pos="2977"/>
              </w:tabs>
              <w:jc w:val="both"/>
              <w:rPr>
                <w:rFonts w:ascii="Lato" w:eastAsia="Lato" w:hAnsi="Lato" w:cs="Lato"/>
                <w:iCs/>
                <w:sz w:val="22"/>
                <w:szCs w:val="22"/>
              </w:rPr>
            </w:pPr>
            <w:r w:rsidRPr="00E7261A">
              <w:rPr>
                <w:rFonts w:ascii="Lato" w:eastAsia="Lato" w:hAnsi="Lato" w:cs="Lato"/>
                <w:iCs/>
                <w:sz w:val="22"/>
                <w:szCs w:val="22"/>
              </w:rPr>
              <w:t>Work with global technical teams to ensure recruitment tools reflect expected technical standards</w:t>
            </w:r>
          </w:p>
          <w:p w14:paraId="221FB8C3" w14:textId="77777777" w:rsidR="000624F6" w:rsidRPr="00E7261A" w:rsidRDefault="000624F6" w:rsidP="000624F6">
            <w:pPr>
              <w:numPr>
                <w:ilvl w:val="0"/>
                <w:numId w:val="2"/>
              </w:numPr>
              <w:tabs>
                <w:tab w:val="left" w:pos="2977"/>
              </w:tabs>
              <w:jc w:val="both"/>
              <w:rPr>
                <w:rFonts w:ascii="Lato" w:eastAsia="Lato" w:hAnsi="Lato" w:cs="Lato"/>
                <w:iCs/>
                <w:sz w:val="22"/>
                <w:szCs w:val="22"/>
              </w:rPr>
            </w:pPr>
            <w:r w:rsidRPr="00E7261A">
              <w:rPr>
                <w:rFonts w:ascii="Lato" w:eastAsia="Lato" w:hAnsi="Lato" w:cs="Lato"/>
                <w:iCs/>
                <w:sz w:val="22"/>
                <w:szCs w:val="22"/>
              </w:rPr>
              <w:t xml:space="preserve">Work with finance teams to maintain and continuously improve global guidance and tools related to sustainable financing of technical expertise </w:t>
            </w:r>
          </w:p>
          <w:p w14:paraId="35FFE463" w14:textId="77777777" w:rsidR="000624F6" w:rsidRPr="00E7261A" w:rsidRDefault="000624F6" w:rsidP="000624F6">
            <w:pPr>
              <w:numPr>
                <w:ilvl w:val="0"/>
                <w:numId w:val="2"/>
              </w:numPr>
              <w:tabs>
                <w:tab w:val="left" w:pos="2977"/>
              </w:tabs>
              <w:rPr>
                <w:rFonts w:ascii="Lato" w:eastAsia="Lato" w:hAnsi="Lato" w:cs="Lato"/>
                <w:iCs/>
                <w:sz w:val="22"/>
                <w:szCs w:val="22"/>
              </w:rPr>
            </w:pPr>
            <w:r w:rsidRPr="00E7261A">
              <w:rPr>
                <w:rFonts w:ascii="Lato" w:eastAsia="Lato" w:hAnsi="Lato" w:cs="Lato"/>
                <w:iCs/>
                <w:sz w:val="22"/>
                <w:szCs w:val="22"/>
              </w:rPr>
              <w:t>Ensure continuous improvement of related guidance and tools based on knowledge gained from supporting implementing offices</w:t>
            </w:r>
          </w:p>
          <w:p w14:paraId="34E971BF" w14:textId="77777777" w:rsidR="000624F6" w:rsidRPr="00E7261A" w:rsidRDefault="000624F6" w:rsidP="00D2728F">
            <w:pPr>
              <w:tabs>
                <w:tab w:val="left" w:pos="2977"/>
              </w:tabs>
              <w:jc w:val="both"/>
              <w:rPr>
                <w:rFonts w:ascii="Lato" w:eastAsia="Lato" w:hAnsi="Lato" w:cs="Lato"/>
                <w:sz w:val="22"/>
                <w:szCs w:val="22"/>
                <w:lang w:eastAsia="en-GB"/>
              </w:rPr>
            </w:pPr>
          </w:p>
          <w:p w14:paraId="7ABD86AC" w14:textId="77777777" w:rsidR="000624F6" w:rsidRPr="00E7261A" w:rsidRDefault="000624F6" w:rsidP="00D2728F">
            <w:pPr>
              <w:tabs>
                <w:tab w:val="left" w:pos="2977"/>
              </w:tabs>
              <w:ind w:left="357" w:hanging="357"/>
              <w:rPr>
                <w:rFonts w:ascii="Lato" w:eastAsia="Lato" w:hAnsi="Lato" w:cs="Lato"/>
                <w:b/>
                <w:i/>
                <w:iCs/>
                <w:sz w:val="22"/>
                <w:szCs w:val="22"/>
              </w:rPr>
            </w:pPr>
            <w:r w:rsidRPr="00E7261A">
              <w:rPr>
                <w:rFonts w:ascii="Lato" w:eastAsia="Lato" w:hAnsi="Lato" w:cs="Lato"/>
                <w:b/>
                <w:i/>
                <w:iCs/>
                <w:sz w:val="22"/>
                <w:szCs w:val="22"/>
              </w:rPr>
              <w:t>Supporting regions with implementing office performance</w:t>
            </w:r>
          </w:p>
          <w:p w14:paraId="53E46FF7" w14:textId="77777777" w:rsidR="000624F6" w:rsidRPr="00E7261A" w:rsidRDefault="000624F6" w:rsidP="000624F6">
            <w:pPr>
              <w:numPr>
                <w:ilvl w:val="0"/>
                <w:numId w:val="2"/>
              </w:numPr>
              <w:tabs>
                <w:tab w:val="left" w:pos="2977"/>
              </w:tabs>
              <w:rPr>
                <w:rFonts w:ascii="Lato" w:eastAsia="Lato" w:hAnsi="Lato" w:cs="Lato"/>
                <w:iCs/>
                <w:sz w:val="22"/>
                <w:szCs w:val="22"/>
              </w:rPr>
            </w:pPr>
            <w:r w:rsidRPr="00E7261A">
              <w:rPr>
                <w:rFonts w:ascii="Lato" w:eastAsia="Lato" w:hAnsi="Lato" w:cs="Lato"/>
                <w:iCs/>
                <w:sz w:val="22"/>
                <w:szCs w:val="22"/>
              </w:rPr>
              <w:t xml:space="preserve">Conduct deep dives with implementing offices to determine root causes behind poor performance  </w:t>
            </w:r>
          </w:p>
          <w:p w14:paraId="7DA83DC1" w14:textId="77777777" w:rsidR="000624F6" w:rsidRPr="00E7261A" w:rsidRDefault="000624F6" w:rsidP="000624F6">
            <w:pPr>
              <w:numPr>
                <w:ilvl w:val="0"/>
                <w:numId w:val="2"/>
              </w:numPr>
              <w:tabs>
                <w:tab w:val="left" w:pos="2977"/>
              </w:tabs>
              <w:rPr>
                <w:rFonts w:ascii="Lato" w:eastAsia="Lato" w:hAnsi="Lato" w:cs="Lato"/>
                <w:iCs/>
                <w:sz w:val="22"/>
                <w:szCs w:val="22"/>
              </w:rPr>
            </w:pPr>
            <w:r w:rsidRPr="00E7261A">
              <w:rPr>
                <w:rFonts w:ascii="Lato" w:eastAsia="Lato" w:hAnsi="Lato" w:cs="Lato"/>
                <w:iCs/>
                <w:sz w:val="22"/>
                <w:szCs w:val="22"/>
              </w:rPr>
              <w:t>Support the development of tailored remediation plans with the implementing offices and regional offices and follow up accordingly</w:t>
            </w:r>
          </w:p>
          <w:p w14:paraId="3A560BF3" w14:textId="77777777" w:rsidR="000624F6" w:rsidRPr="00E7261A" w:rsidRDefault="000624F6" w:rsidP="000624F6">
            <w:pPr>
              <w:numPr>
                <w:ilvl w:val="0"/>
                <w:numId w:val="2"/>
              </w:numPr>
              <w:tabs>
                <w:tab w:val="left" w:pos="2977"/>
              </w:tabs>
              <w:rPr>
                <w:rFonts w:ascii="Lato" w:eastAsia="Lato" w:hAnsi="Lato" w:cs="Lato"/>
                <w:iCs/>
                <w:sz w:val="22"/>
                <w:szCs w:val="22"/>
              </w:rPr>
            </w:pPr>
            <w:r w:rsidRPr="00E7261A">
              <w:rPr>
                <w:rFonts w:ascii="Lato" w:eastAsia="Lato" w:hAnsi="Lato" w:cs="Lato"/>
                <w:iCs/>
                <w:sz w:val="22"/>
                <w:szCs w:val="22"/>
              </w:rPr>
              <w:t>Actively support remediation plan where possible – e.g. coaching, workshops, strategy development</w:t>
            </w:r>
          </w:p>
          <w:p w14:paraId="1215466B" w14:textId="77777777" w:rsidR="000624F6" w:rsidRPr="00E7261A" w:rsidRDefault="000624F6" w:rsidP="000624F6">
            <w:pPr>
              <w:numPr>
                <w:ilvl w:val="0"/>
                <w:numId w:val="2"/>
              </w:numPr>
              <w:tabs>
                <w:tab w:val="left" w:pos="2977"/>
              </w:tabs>
              <w:rPr>
                <w:rFonts w:ascii="Lato" w:eastAsia="Lato" w:hAnsi="Lato" w:cs="Lato"/>
                <w:iCs/>
                <w:sz w:val="22"/>
                <w:szCs w:val="22"/>
              </w:rPr>
            </w:pPr>
            <w:r w:rsidRPr="00E7261A">
              <w:rPr>
                <w:rFonts w:ascii="Lato" w:eastAsia="Lato" w:hAnsi="Lato" w:cs="Lato"/>
                <w:iCs/>
                <w:sz w:val="22"/>
                <w:szCs w:val="22"/>
              </w:rPr>
              <w:t xml:space="preserve">Mobilise the appropriate global and regional functional experts to support the remediation plan as required </w:t>
            </w:r>
          </w:p>
          <w:p w14:paraId="553B21E1" w14:textId="77777777" w:rsidR="000624F6" w:rsidRPr="00E7261A" w:rsidRDefault="000624F6" w:rsidP="000624F6">
            <w:pPr>
              <w:numPr>
                <w:ilvl w:val="0"/>
                <w:numId w:val="2"/>
              </w:numPr>
              <w:tabs>
                <w:tab w:val="left" w:pos="2977"/>
              </w:tabs>
              <w:rPr>
                <w:rFonts w:ascii="Lato" w:eastAsia="Lato" w:hAnsi="Lato" w:cs="Lato"/>
                <w:iCs/>
                <w:sz w:val="22"/>
                <w:szCs w:val="22"/>
              </w:rPr>
            </w:pPr>
            <w:r w:rsidRPr="00E7261A">
              <w:rPr>
                <w:rFonts w:ascii="Lato" w:eastAsia="Lato" w:hAnsi="Lato" w:cs="Lato"/>
                <w:iCs/>
                <w:sz w:val="22"/>
                <w:szCs w:val="22"/>
              </w:rPr>
              <w:lastRenderedPageBreak/>
              <w:t>Report emerging trends on barriers and opportunities to inform global improvement initiatives</w:t>
            </w:r>
          </w:p>
          <w:p w14:paraId="588F989E" w14:textId="77777777" w:rsidR="000624F6" w:rsidRPr="00E7261A" w:rsidRDefault="000624F6" w:rsidP="00D2728F">
            <w:pPr>
              <w:tabs>
                <w:tab w:val="left" w:pos="2977"/>
              </w:tabs>
              <w:jc w:val="both"/>
              <w:rPr>
                <w:rFonts w:ascii="Lato" w:eastAsia="Lato" w:hAnsi="Lato" w:cs="Lato"/>
                <w:iCs/>
                <w:sz w:val="22"/>
                <w:szCs w:val="22"/>
              </w:rPr>
            </w:pPr>
          </w:p>
          <w:p w14:paraId="17DEC41C" w14:textId="77777777" w:rsidR="000624F6" w:rsidRPr="00E7261A" w:rsidRDefault="000624F6" w:rsidP="00D2728F">
            <w:pPr>
              <w:tabs>
                <w:tab w:val="left" w:pos="2977"/>
              </w:tabs>
              <w:ind w:left="357" w:hanging="357"/>
              <w:jc w:val="both"/>
              <w:rPr>
                <w:rFonts w:ascii="Lato" w:eastAsia="Lato" w:hAnsi="Lato" w:cs="Lato"/>
                <w:b/>
                <w:i/>
                <w:iCs/>
                <w:sz w:val="22"/>
                <w:szCs w:val="22"/>
              </w:rPr>
            </w:pPr>
            <w:r w:rsidRPr="00E7261A">
              <w:rPr>
                <w:rFonts w:ascii="Lato" w:eastAsia="Lato" w:hAnsi="Lato" w:cs="Lato"/>
                <w:b/>
                <w:i/>
                <w:iCs/>
                <w:sz w:val="22"/>
                <w:szCs w:val="22"/>
              </w:rPr>
              <w:t>Communications and engagement</w:t>
            </w:r>
          </w:p>
          <w:p w14:paraId="5816306D" w14:textId="77777777" w:rsidR="000624F6" w:rsidRPr="00E7261A" w:rsidRDefault="000624F6" w:rsidP="000624F6">
            <w:pPr>
              <w:numPr>
                <w:ilvl w:val="0"/>
                <w:numId w:val="2"/>
              </w:numPr>
              <w:tabs>
                <w:tab w:val="left" w:pos="2977"/>
              </w:tabs>
              <w:jc w:val="both"/>
              <w:rPr>
                <w:rFonts w:ascii="Lato" w:eastAsia="Lato" w:hAnsi="Lato" w:cs="Lato"/>
                <w:iCs/>
                <w:sz w:val="22"/>
                <w:szCs w:val="22"/>
              </w:rPr>
            </w:pPr>
            <w:r w:rsidRPr="00E7261A">
              <w:rPr>
                <w:rFonts w:ascii="Lato" w:eastAsia="Lato" w:hAnsi="Lato" w:cs="Lato"/>
                <w:iCs/>
                <w:sz w:val="22"/>
                <w:szCs w:val="22"/>
              </w:rPr>
              <w:t>Facilitate and coordinate engagement with centre and regional counterparts as necessary</w:t>
            </w:r>
          </w:p>
          <w:p w14:paraId="664C9FA9" w14:textId="77777777" w:rsidR="000624F6" w:rsidRPr="00E7261A" w:rsidRDefault="000624F6" w:rsidP="000624F6">
            <w:pPr>
              <w:numPr>
                <w:ilvl w:val="0"/>
                <w:numId w:val="2"/>
              </w:numPr>
              <w:tabs>
                <w:tab w:val="left" w:pos="2977"/>
              </w:tabs>
              <w:jc w:val="both"/>
              <w:rPr>
                <w:rFonts w:ascii="Lato" w:eastAsia="Lato" w:hAnsi="Lato" w:cs="Lato"/>
                <w:sz w:val="22"/>
                <w:szCs w:val="22"/>
                <w:lang w:eastAsia="en-GB"/>
              </w:rPr>
            </w:pPr>
            <w:r w:rsidRPr="00E7261A">
              <w:rPr>
                <w:rFonts w:ascii="Lato" w:eastAsia="Lato" w:hAnsi="Lato" w:cs="Lato"/>
                <w:iCs/>
                <w:sz w:val="22"/>
                <w:szCs w:val="22"/>
              </w:rPr>
              <w:t xml:space="preserve">Support the preparation of communication and engagement materials </w:t>
            </w:r>
          </w:p>
          <w:p w14:paraId="2495FCF9" w14:textId="77777777" w:rsidR="000624F6" w:rsidRPr="00E7261A" w:rsidRDefault="000624F6" w:rsidP="00D2728F">
            <w:pPr>
              <w:tabs>
                <w:tab w:val="left" w:pos="2977"/>
              </w:tabs>
              <w:rPr>
                <w:rFonts w:ascii="Lato" w:eastAsia="Lato" w:hAnsi="Lato" w:cs="Lato"/>
                <w:sz w:val="22"/>
                <w:szCs w:val="22"/>
                <w:lang w:eastAsia="en-GB"/>
              </w:rPr>
            </w:pPr>
          </w:p>
        </w:tc>
      </w:tr>
      <w:tr w:rsidR="000624F6" w:rsidRPr="00E7261A" w14:paraId="47E192E0" w14:textId="77777777" w:rsidTr="0080165C">
        <w:trPr>
          <w:trHeight w:val="859"/>
        </w:trPr>
        <w:tc>
          <w:tcPr>
            <w:tcW w:w="97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0C965" w14:textId="77777777" w:rsidR="000624F6" w:rsidRPr="00E7261A" w:rsidRDefault="000624F6" w:rsidP="00D2728F">
            <w:pPr>
              <w:snapToGrid w:val="0"/>
              <w:ind w:left="-24"/>
              <w:rPr>
                <w:rFonts w:ascii="Lato" w:hAnsi="Lato" w:cs="Arial"/>
                <w:b/>
                <w:i/>
                <w:color w:val="808080"/>
                <w:sz w:val="22"/>
                <w:szCs w:val="22"/>
                <w:lang w:eastAsia="en-US"/>
              </w:rPr>
            </w:pPr>
            <w:r w:rsidRPr="00E7261A">
              <w:rPr>
                <w:rFonts w:ascii="Lato" w:hAnsi="Lato" w:cs="Arial"/>
                <w:b/>
                <w:sz w:val="22"/>
                <w:szCs w:val="22"/>
              </w:rPr>
              <w:lastRenderedPageBreak/>
              <w:t>BEHAVIOURS (Values in Practice</w:t>
            </w:r>
            <w:r w:rsidRPr="00E7261A">
              <w:rPr>
                <w:rFonts w:ascii="Lato" w:hAnsi="Lato" w:cs="Arial"/>
                <w:sz w:val="22"/>
                <w:szCs w:val="22"/>
              </w:rPr>
              <w:t>)</w:t>
            </w:r>
          </w:p>
          <w:p w14:paraId="32EB0F3E" w14:textId="77777777" w:rsidR="000624F6" w:rsidRPr="00E7261A" w:rsidRDefault="000624F6" w:rsidP="00D2728F">
            <w:pPr>
              <w:ind w:left="-24"/>
              <w:rPr>
                <w:rFonts w:ascii="Lato" w:hAnsi="Lato" w:cs="Arial"/>
                <w:b/>
                <w:sz w:val="22"/>
                <w:szCs w:val="22"/>
              </w:rPr>
            </w:pPr>
            <w:r w:rsidRPr="00E7261A">
              <w:rPr>
                <w:rFonts w:ascii="Lato" w:hAnsi="Lato" w:cs="Arial"/>
                <w:b/>
                <w:sz w:val="22"/>
                <w:szCs w:val="22"/>
              </w:rPr>
              <w:t>Accountability:</w:t>
            </w:r>
          </w:p>
          <w:p w14:paraId="7EB49868" w14:textId="77777777" w:rsidR="000624F6" w:rsidRPr="00E7261A" w:rsidRDefault="000624F6" w:rsidP="000624F6">
            <w:pPr>
              <w:numPr>
                <w:ilvl w:val="0"/>
                <w:numId w:val="3"/>
              </w:numPr>
              <w:rPr>
                <w:rFonts w:ascii="Lato" w:hAnsi="Lato" w:cs="Arial"/>
                <w:sz w:val="22"/>
                <w:szCs w:val="22"/>
              </w:rPr>
            </w:pPr>
            <w:r w:rsidRPr="00E7261A">
              <w:rPr>
                <w:rFonts w:ascii="Lato" w:hAnsi="Lato" w:cs="Arial"/>
                <w:sz w:val="22"/>
                <w:szCs w:val="22"/>
              </w:rPr>
              <w:t>holds self-accountable for making decisions, managing resources efficiently, achieving and role modelling Save the Children values</w:t>
            </w:r>
          </w:p>
          <w:p w14:paraId="7147DAA5" w14:textId="77777777" w:rsidR="000624F6" w:rsidRPr="00E7261A" w:rsidRDefault="000624F6" w:rsidP="000624F6">
            <w:pPr>
              <w:numPr>
                <w:ilvl w:val="0"/>
                <w:numId w:val="3"/>
              </w:numPr>
              <w:rPr>
                <w:rFonts w:ascii="Lato" w:hAnsi="Lato" w:cs="Arial"/>
                <w:sz w:val="22"/>
                <w:szCs w:val="22"/>
              </w:rPr>
            </w:pPr>
            <w:proofErr w:type="gramStart"/>
            <w:r w:rsidRPr="00E7261A">
              <w:rPr>
                <w:rFonts w:ascii="Lato" w:hAnsi="Lato" w:cs="Arial"/>
                <w:sz w:val="22"/>
                <w:szCs w:val="22"/>
              </w:rPr>
              <w:t>holds</w:t>
            </w:r>
            <w:proofErr w:type="gramEnd"/>
            <w:r w:rsidRPr="00E7261A">
              <w:rPr>
                <w:rFonts w:ascii="Lato" w:hAnsi="Lato" w:cs="Arial"/>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6C9BD85C" w14:textId="77777777" w:rsidR="000624F6" w:rsidRPr="00E7261A" w:rsidRDefault="000624F6" w:rsidP="00D2728F">
            <w:pPr>
              <w:ind w:left="-24"/>
              <w:rPr>
                <w:rFonts w:ascii="Lato" w:hAnsi="Lato" w:cs="Arial"/>
                <w:b/>
                <w:sz w:val="22"/>
                <w:szCs w:val="22"/>
              </w:rPr>
            </w:pPr>
            <w:r w:rsidRPr="00E7261A">
              <w:rPr>
                <w:rFonts w:ascii="Lato" w:hAnsi="Lato" w:cs="Arial"/>
                <w:b/>
                <w:sz w:val="22"/>
                <w:szCs w:val="22"/>
              </w:rPr>
              <w:t>Ambition:</w:t>
            </w:r>
          </w:p>
          <w:p w14:paraId="31C83B55" w14:textId="77777777" w:rsidR="000624F6" w:rsidRPr="00E7261A" w:rsidRDefault="000624F6" w:rsidP="000624F6">
            <w:pPr>
              <w:numPr>
                <w:ilvl w:val="0"/>
                <w:numId w:val="4"/>
              </w:numPr>
              <w:rPr>
                <w:rFonts w:ascii="Lato" w:hAnsi="Lato" w:cs="Arial"/>
                <w:sz w:val="22"/>
                <w:szCs w:val="22"/>
              </w:rPr>
            </w:pPr>
            <w:r w:rsidRPr="00E7261A">
              <w:rPr>
                <w:rFonts w:ascii="Lato" w:hAnsi="Lato" w:cs="Arial"/>
                <w:sz w:val="22"/>
                <w:szCs w:val="22"/>
              </w:rPr>
              <w:t>sets ambitious and challenging goals for themselves and their team, takes responsibility for their own personal development and encourages their team to do the same</w:t>
            </w:r>
          </w:p>
          <w:p w14:paraId="6998F3BC" w14:textId="77777777" w:rsidR="000624F6" w:rsidRPr="00E7261A" w:rsidRDefault="000624F6" w:rsidP="000624F6">
            <w:pPr>
              <w:numPr>
                <w:ilvl w:val="0"/>
                <w:numId w:val="4"/>
              </w:numPr>
              <w:rPr>
                <w:rFonts w:ascii="Lato" w:hAnsi="Lato" w:cs="Arial"/>
                <w:sz w:val="22"/>
                <w:szCs w:val="22"/>
              </w:rPr>
            </w:pPr>
            <w:r w:rsidRPr="00E7261A">
              <w:rPr>
                <w:rFonts w:ascii="Lato" w:hAnsi="Lato" w:cs="Arial"/>
                <w:sz w:val="22"/>
                <w:szCs w:val="22"/>
              </w:rPr>
              <w:t>widely shares their personal vision for Save the Children, engages and motivates others</w:t>
            </w:r>
          </w:p>
          <w:p w14:paraId="2BCB548E" w14:textId="77777777" w:rsidR="000624F6" w:rsidRPr="00E7261A" w:rsidRDefault="000624F6" w:rsidP="000624F6">
            <w:pPr>
              <w:numPr>
                <w:ilvl w:val="0"/>
                <w:numId w:val="4"/>
              </w:numPr>
              <w:rPr>
                <w:rFonts w:ascii="Lato" w:hAnsi="Lato" w:cs="Arial"/>
                <w:sz w:val="22"/>
                <w:szCs w:val="22"/>
              </w:rPr>
            </w:pPr>
            <w:proofErr w:type="gramStart"/>
            <w:r w:rsidRPr="00E7261A">
              <w:rPr>
                <w:rFonts w:ascii="Lato" w:hAnsi="Lato" w:cs="Arial"/>
                <w:sz w:val="22"/>
                <w:szCs w:val="22"/>
              </w:rPr>
              <w:t>future</w:t>
            </w:r>
            <w:proofErr w:type="gramEnd"/>
            <w:r w:rsidRPr="00E7261A">
              <w:rPr>
                <w:rFonts w:ascii="Lato" w:hAnsi="Lato" w:cs="Arial"/>
                <w:sz w:val="22"/>
                <w:szCs w:val="22"/>
              </w:rPr>
              <w:t xml:space="preserve"> orientated, thinks strategically and on a global scale.</w:t>
            </w:r>
          </w:p>
          <w:p w14:paraId="32779C96" w14:textId="77777777" w:rsidR="000624F6" w:rsidRPr="00E7261A" w:rsidRDefault="000624F6" w:rsidP="00D2728F">
            <w:pPr>
              <w:ind w:left="-24"/>
              <w:rPr>
                <w:rFonts w:ascii="Lato" w:hAnsi="Lato" w:cs="Arial"/>
                <w:b/>
                <w:sz w:val="22"/>
                <w:szCs w:val="22"/>
              </w:rPr>
            </w:pPr>
            <w:r w:rsidRPr="00E7261A">
              <w:rPr>
                <w:rFonts w:ascii="Lato" w:hAnsi="Lato" w:cs="Arial"/>
                <w:b/>
                <w:sz w:val="22"/>
                <w:szCs w:val="22"/>
              </w:rPr>
              <w:t>Collaboration:</w:t>
            </w:r>
          </w:p>
          <w:p w14:paraId="31BEE788" w14:textId="77777777" w:rsidR="000624F6" w:rsidRPr="00E7261A" w:rsidRDefault="000624F6" w:rsidP="000624F6">
            <w:pPr>
              <w:numPr>
                <w:ilvl w:val="0"/>
                <w:numId w:val="5"/>
              </w:numPr>
              <w:rPr>
                <w:rFonts w:ascii="Lato" w:hAnsi="Lato" w:cs="Arial"/>
                <w:sz w:val="22"/>
                <w:szCs w:val="22"/>
              </w:rPr>
            </w:pPr>
            <w:r w:rsidRPr="00E7261A">
              <w:rPr>
                <w:rFonts w:ascii="Lato" w:hAnsi="Lato" w:cs="Arial"/>
                <w:sz w:val="22"/>
                <w:szCs w:val="22"/>
              </w:rPr>
              <w:t>builds and maintains effective relationships, with their team, colleagues, Members and external partners and supporters</w:t>
            </w:r>
          </w:p>
          <w:p w14:paraId="03C5195D" w14:textId="77777777" w:rsidR="000624F6" w:rsidRPr="00E7261A" w:rsidRDefault="000624F6" w:rsidP="000624F6">
            <w:pPr>
              <w:numPr>
                <w:ilvl w:val="0"/>
                <w:numId w:val="5"/>
              </w:numPr>
              <w:rPr>
                <w:rFonts w:ascii="Lato" w:hAnsi="Lato" w:cs="Arial"/>
                <w:sz w:val="22"/>
                <w:szCs w:val="22"/>
              </w:rPr>
            </w:pPr>
            <w:r w:rsidRPr="00E7261A">
              <w:rPr>
                <w:rFonts w:ascii="Lato" w:hAnsi="Lato" w:cs="Arial"/>
                <w:sz w:val="22"/>
                <w:szCs w:val="22"/>
              </w:rPr>
              <w:t>values diversity, sees it as a source of competitive strength</w:t>
            </w:r>
          </w:p>
          <w:p w14:paraId="3B6AA6CE" w14:textId="77777777" w:rsidR="000624F6" w:rsidRPr="00E7261A" w:rsidRDefault="000624F6" w:rsidP="000624F6">
            <w:pPr>
              <w:numPr>
                <w:ilvl w:val="0"/>
                <w:numId w:val="6"/>
              </w:numPr>
              <w:rPr>
                <w:rFonts w:ascii="Lato" w:hAnsi="Lato" w:cs="Arial"/>
                <w:sz w:val="22"/>
                <w:szCs w:val="22"/>
              </w:rPr>
            </w:pPr>
            <w:proofErr w:type="gramStart"/>
            <w:r w:rsidRPr="00E7261A">
              <w:rPr>
                <w:rFonts w:ascii="Lato" w:hAnsi="Lato" w:cs="Arial"/>
                <w:sz w:val="22"/>
                <w:szCs w:val="22"/>
              </w:rPr>
              <w:t>approachable</w:t>
            </w:r>
            <w:proofErr w:type="gramEnd"/>
            <w:r w:rsidRPr="00E7261A">
              <w:rPr>
                <w:rFonts w:ascii="Lato" w:hAnsi="Lato" w:cs="Arial"/>
                <w:sz w:val="22"/>
                <w:szCs w:val="22"/>
              </w:rPr>
              <w:t>, good listener, easy to talk to.</w:t>
            </w:r>
          </w:p>
          <w:p w14:paraId="058DF226" w14:textId="77777777" w:rsidR="000624F6" w:rsidRPr="00E7261A" w:rsidRDefault="000624F6" w:rsidP="00D2728F">
            <w:pPr>
              <w:ind w:left="-24"/>
              <w:rPr>
                <w:rFonts w:ascii="Lato" w:hAnsi="Lato" w:cs="Arial"/>
                <w:b/>
                <w:sz w:val="22"/>
                <w:szCs w:val="22"/>
              </w:rPr>
            </w:pPr>
            <w:r w:rsidRPr="00E7261A">
              <w:rPr>
                <w:rFonts w:ascii="Lato" w:hAnsi="Lato" w:cs="Arial"/>
                <w:b/>
                <w:sz w:val="22"/>
                <w:szCs w:val="22"/>
              </w:rPr>
              <w:t>Creativity:</w:t>
            </w:r>
          </w:p>
          <w:p w14:paraId="318F4FF5" w14:textId="77777777" w:rsidR="000624F6" w:rsidRPr="00E7261A" w:rsidRDefault="000624F6" w:rsidP="000624F6">
            <w:pPr>
              <w:numPr>
                <w:ilvl w:val="0"/>
                <w:numId w:val="5"/>
              </w:numPr>
              <w:rPr>
                <w:rFonts w:ascii="Lato" w:hAnsi="Lato" w:cs="Arial"/>
                <w:sz w:val="22"/>
                <w:szCs w:val="22"/>
              </w:rPr>
            </w:pPr>
            <w:r w:rsidRPr="00E7261A">
              <w:rPr>
                <w:rFonts w:ascii="Lato" w:hAnsi="Lato" w:cs="Arial"/>
                <w:sz w:val="22"/>
                <w:szCs w:val="22"/>
              </w:rPr>
              <w:t>develops and encourages new and innovative solutions</w:t>
            </w:r>
          </w:p>
          <w:p w14:paraId="61FB2DAA" w14:textId="77777777" w:rsidR="000624F6" w:rsidRPr="00E7261A" w:rsidRDefault="000624F6" w:rsidP="000624F6">
            <w:pPr>
              <w:numPr>
                <w:ilvl w:val="0"/>
                <w:numId w:val="5"/>
              </w:numPr>
              <w:rPr>
                <w:rFonts w:ascii="Lato" w:hAnsi="Lato" w:cs="Arial"/>
                <w:sz w:val="22"/>
                <w:szCs w:val="22"/>
              </w:rPr>
            </w:pPr>
            <w:proofErr w:type="gramStart"/>
            <w:r w:rsidRPr="00E7261A">
              <w:rPr>
                <w:rFonts w:ascii="Lato" w:hAnsi="Lato" w:cs="Arial"/>
                <w:sz w:val="22"/>
                <w:szCs w:val="22"/>
              </w:rPr>
              <w:t>willing</w:t>
            </w:r>
            <w:proofErr w:type="gramEnd"/>
            <w:r w:rsidRPr="00E7261A">
              <w:rPr>
                <w:rFonts w:ascii="Lato" w:hAnsi="Lato" w:cs="Arial"/>
                <w:sz w:val="22"/>
                <w:szCs w:val="22"/>
              </w:rPr>
              <w:t xml:space="preserve"> to take disciplined risks.</w:t>
            </w:r>
          </w:p>
          <w:p w14:paraId="7C13AD6B" w14:textId="77777777" w:rsidR="000624F6" w:rsidRPr="00E7261A" w:rsidRDefault="000624F6" w:rsidP="00D2728F">
            <w:pPr>
              <w:ind w:left="-24"/>
              <w:rPr>
                <w:rFonts w:ascii="Lato" w:hAnsi="Lato" w:cs="Arial"/>
                <w:b/>
                <w:sz w:val="22"/>
                <w:szCs w:val="22"/>
              </w:rPr>
            </w:pPr>
            <w:r w:rsidRPr="00E7261A">
              <w:rPr>
                <w:rFonts w:ascii="Lato" w:hAnsi="Lato" w:cs="Arial"/>
                <w:b/>
                <w:sz w:val="22"/>
                <w:szCs w:val="22"/>
              </w:rPr>
              <w:t>Integrity:</w:t>
            </w:r>
          </w:p>
          <w:p w14:paraId="19F0D9D5" w14:textId="77777777" w:rsidR="000624F6" w:rsidRPr="00E7261A" w:rsidRDefault="000624F6" w:rsidP="000624F6">
            <w:pPr>
              <w:numPr>
                <w:ilvl w:val="0"/>
                <w:numId w:val="5"/>
              </w:numPr>
              <w:rPr>
                <w:rFonts w:ascii="Lato" w:eastAsia="Lato" w:hAnsi="Lato" w:cs="Lato"/>
                <w:b/>
                <w:bCs/>
                <w:sz w:val="22"/>
                <w:szCs w:val="22"/>
              </w:rPr>
            </w:pPr>
            <w:proofErr w:type="gramStart"/>
            <w:r w:rsidRPr="00E7261A">
              <w:rPr>
                <w:rFonts w:ascii="Lato" w:hAnsi="Lato" w:cs="Arial"/>
                <w:sz w:val="22"/>
                <w:szCs w:val="22"/>
              </w:rPr>
              <w:t>honest</w:t>
            </w:r>
            <w:proofErr w:type="gramEnd"/>
            <w:r w:rsidRPr="00E7261A">
              <w:rPr>
                <w:rFonts w:ascii="Lato" w:hAnsi="Lato" w:cs="Arial"/>
                <w:sz w:val="22"/>
                <w:szCs w:val="22"/>
              </w:rPr>
              <w:t>, encourages openness and transparency; demonstrates highest levels of integrity.</w:t>
            </w:r>
            <w:r w:rsidRPr="00E7261A">
              <w:rPr>
                <w:rFonts w:ascii="Lato" w:hAnsi="Lato"/>
                <w:sz w:val="22"/>
                <w:szCs w:val="22"/>
              </w:rPr>
              <w:br/>
            </w:r>
          </w:p>
        </w:tc>
      </w:tr>
      <w:tr w:rsidR="000624F6" w:rsidRPr="00E7261A" w14:paraId="44B7D120" w14:textId="77777777" w:rsidTr="0080165C">
        <w:tc>
          <w:tcPr>
            <w:tcW w:w="97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C74B1" w14:textId="77777777" w:rsidR="000624F6" w:rsidRPr="00E7261A" w:rsidRDefault="000624F6" w:rsidP="00D2728F">
            <w:pPr>
              <w:jc w:val="both"/>
              <w:rPr>
                <w:rFonts w:ascii="Lato" w:eastAsia="Lato" w:hAnsi="Lato" w:cs="Lato"/>
                <w:b/>
                <w:bCs/>
                <w:sz w:val="22"/>
                <w:szCs w:val="22"/>
              </w:rPr>
            </w:pPr>
            <w:r w:rsidRPr="00E7261A">
              <w:rPr>
                <w:rFonts w:ascii="Lato" w:eastAsia="Lato" w:hAnsi="Lato" w:cs="Lato"/>
                <w:b/>
                <w:bCs/>
                <w:sz w:val="22"/>
                <w:szCs w:val="22"/>
              </w:rPr>
              <w:t>QUALIFICATIONS AND EXPERIENCE</w:t>
            </w:r>
          </w:p>
          <w:p w14:paraId="45A5718F" w14:textId="77777777" w:rsidR="000624F6" w:rsidRPr="00E7261A" w:rsidRDefault="000624F6" w:rsidP="00D2728F">
            <w:pPr>
              <w:snapToGrid w:val="0"/>
              <w:rPr>
                <w:rFonts w:ascii="Lato" w:eastAsia="Lato" w:hAnsi="Lato" w:cs="Lato"/>
                <w:b/>
                <w:bCs/>
                <w:sz w:val="22"/>
                <w:szCs w:val="22"/>
              </w:rPr>
            </w:pPr>
          </w:p>
          <w:p w14:paraId="77024AD2" w14:textId="77777777" w:rsidR="000624F6" w:rsidRPr="00E7261A" w:rsidRDefault="000624F6" w:rsidP="00D2728F">
            <w:pPr>
              <w:jc w:val="both"/>
              <w:rPr>
                <w:rFonts w:ascii="Lato" w:eastAsia="Lato" w:hAnsi="Lato" w:cs="Lato"/>
                <w:sz w:val="22"/>
                <w:szCs w:val="22"/>
              </w:rPr>
            </w:pPr>
            <w:r w:rsidRPr="00E7261A">
              <w:rPr>
                <w:rFonts w:ascii="Lato" w:eastAsia="Lato" w:hAnsi="Lato" w:cs="Lato"/>
                <w:b/>
                <w:sz w:val="22"/>
                <w:szCs w:val="22"/>
              </w:rPr>
              <w:t>Essential</w:t>
            </w:r>
          </w:p>
          <w:p w14:paraId="2DFD4C42" w14:textId="77777777" w:rsidR="000624F6" w:rsidRPr="00E7261A" w:rsidRDefault="000624F6" w:rsidP="000624F6">
            <w:pPr>
              <w:numPr>
                <w:ilvl w:val="0"/>
                <w:numId w:val="5"/>
              </w:numPr>
              <w:rPr>
                <w:rFonts w:ascii="Lato" w:hAnsi="Lato" w:cs="Arial"/>
                <w:sz w:val="22"/>
                <w:szCs w:val="22"/>
              </w:rPr>
            </w:pPr>
            <w:r w:rsidRPr="00E7261A">
              <w:rPr>
                <w:rFonts w:ascii="Lato" w:hAnsi="Lato" w:cs="Arial"/>
                <w:sz w:val="22"/>
                <w:szCs w:val="22"/>
              </w:rPr>
              <w:t xml:space="preserve">Demonstrated experience supporting continuous improvement initiatives  </w:t>
            </w:r>
          </w:p>
          <w:p w14:paraId="69633E17" w14:textId="77777777" w:rsidR="000624F6" w:rsidRPr="00E7261A" w:rsidRDefault="000624F6" w:rsidP="000624F6">
            <w:pPr>
              <w:numPr>
                <w:ilvl w:val="0"/>
                <w:numId w:val="5"/>
              </w:numPr>
              <w:rPr>
                <w:rFonts w:ascii="Lato" w:hAnsi="Lato" w:cs="Arial"/>
                <w:sz w:val="22"/>
                <w:szCs w:val="22"/>
              </w:rPr>
            </w:pPr>
            <w:r w:rsidRPr="00E7261A">
              <w:rPr>
                <w:rFonts w:ascii="Lato" w:hAnsi="Lato" w:cs="Arial"/>
                <w:sz w:val="22"/>
                <w:szCs w:val="22"/>
              </w:rPr>
              <w:t>Excellent data management and analysis skills</w:t>
            </w:r>
          </w:p>
          <w:p w14:paraId="1F51E873" w14:textId="77777777" w:rsidR="000624F6" w:rsidRPr="00E7261A" w:rsidRDefault="000624F6" w:rsidP="000624F6">
            <w:pPr>
              <w:numPr>
                <w:ilvl w:val="0"/>
                <w:numId w:val="5"/>
              </w:numPr>
              <w:rPr>
                <w:rFonts w:ascii="Lato" w:hAnsi="Lato" w:cs="Arial"/>
                <w:sz w:val="22"/>
                <w:szCs w:val="22"/>
              </w:rPr>
            </w:pPr>
            <w:r w:rsidRPr="00E7261A">
              <w:rPr>
                <w:rFonts w:ascii="Lato" w:hAnsi="Lato" w:cs="Arial"/>
                <w:sz w:val="22"/>
                <w:szCs w:val="22"/>
              </w:rPr>
              <w:t xml:space="preserve">Strong communication skills (written and oral English), including the ability to communicate with stakeholders across different seniority levels.  </w:t>
            </w:r>
          </w:p>
          <w:p w14:paraId="244F536E" w14:textId="77777777" w:rsidR="000624F6" w:rsidRPr="00E7261A" w:rsidRDefault="000624F6" w:rsidP="000624F6">
            <w:pPr>
              <w:numPr>
                <w:ilvl w:val="0"/>
                <w:numId w:val="5"/>
              </w:numPr>
              <w:rPr>
                <w:rFonts w:ascii="Lato" w:hAnsi="Lato" w:cs="Arial"/>
                <w:sz w:val="22"/>
                <w:szCs w:val="22"/>
              </w:rPr>
            </w:pPr>
            <w:r w:rsidRPr="00E7261A">
              <w:rPr>
                <w:rFonts w:ascii="Lato" w:hAnsi="Lato" w:cs="Arial"/>
                <w:sz w:val="22"/>
                <w:szCs w:val="22"/>
              </w:rPr>
              <w:t>Ability to analyse and present data in a clear and compelling way and tailoring content to different audiences</w:t>
            </w:r>
          </w:p>
          <w:p w14:paraId="124059A9" w14:textId="77777777" w:rsidR="000624F6" w:rsidRPr="00E7261A" w:rsidRDefault="000624F6" w:rsidP="000624F6">
            <w:pPr>
              <w:numPr>
                <w:ilvl w:val="0"/>
                <w:numId w:val="5"/>
              </w:numPr>
              <w:rPr>
                <w:rFonts w:ascii="Lato" w:hAnsi="Lato" w:cs="Arial"/>
                <w:sz w:val="22"/>
                <w:szCs w:val="22"/>
              </w:rPr>
            </w:pPr>
            <w:r w:rsidRPr="00E7261A">
              <w:rPr>
                <w:rFonts w:ascii="Lato" w:hAnsi="Lato" w:cs="Arial"/>
                <w:sz w:val="22"/>
                <w:szCs w:val="22"/>
              </w:rPr>
              <w:t>Highly organised, with good attention to detail and developed ability to prioritise multiple tasks to meet tight deadlines and organise work</w:t>
            </w:r>
          </w:p>
          <w:p w14:paraId="49BC72CC" w14:textId="77777777" w:rsidR="000624F6" w:rsidRPr="00E7261A" w:rsidRDefault="000624F6" w:rsidP="000624F6">
            <w:pPr>
              <w:numPr>
                <w:ilvl w:val="0"/>
                <w:numId w:val="5"/>
              </w:numPr>
              <w:rPr>
                <w:rFonts w:ascii="Lato" w:hAnsi="Lato" w:cs="Arial"/>
                <w:sz w:val="22"/>
                <w:szCs w:val="22"/>
              </w:rPr>
            </w:pPr>
            <w:r w:rsidRPr="00E7261A">
              <w:rPr>
                <w:rFonts w:ascii="Lato" w:hAnsi="Lato" w:cs="Arial"/>
                <w:sz w:val="22"/>
                <w:szCs w:val="22"/>
              </w:rPr>
              <w:t xml:space="preserve">Ability to adopt a pro-active approach to problem-solving working closely with both the senior colleagues as required and offering solutions as appropriate. </w:t>
            </w:r>
          </w:p>
          <w:p w14:paraId="5D8CE41C" w14:textId="77777777" w:rsidR="000624F6" w:rsidRPr="00E7261A" w:rsidRDefault="000624F6" w:rsidP="000624F6">
            <w:pPr>
              <w:numPr>
                <w:ilvl w:val="0"/>
                <w:numId w:val="5"/>
              </w:numPr>
              <w:rPr>
                <w:rFonts w:ascii="Lato" w:hAnsi="Lato" w:cs="Arial"/>
                <w:sz w:val="22"/>
                <w:szCs w:val="22"/>
              </w:rPr>
            </w:pPr>
            <w:r w:rsidRPr="00E7261A">
              <w:rPr>
                <w:rFonts w:ascii="Lato" w:hAnsi="Lato" w:cs="Arial"/>
                <w:sz w:val="22"/>
                <w:szCs w:val="22"/>
              </w:rPr>
              <w:t xml:space="preserve">Excellent interpersonal skills, with the ability to work and communicate across cultures, as part of a geographically dispersed team and across organizations and stakeholders. </w:t>
            </w:r>
          </w:p>
          <w:p w14:paraId="0117E483" w14:textId="77777777" w:rsidR="000624F6" w:rsidRPr="00E7261A" w:rsidRDefault="000624F6" w:rsidP="000624F6">
            <w:pPr>
              <w:numPr>
                <w:ilvl w:val="0"/>
                <w:numId w:val="5"/>
              </w:numPr>
              <w:rPr>
                <w:rFonts w:ascii="Lato" w:hAnsi="Lato" w:cs="Arial"/>
                <w:sz w:val="22"/>
                <w:szCs w:val="22"/>
              </w:rPr>
            </w:pPr>
            <w:r w:rsidRPr="00E7261A">
              <w:rPr>
                <w:rFonts w:ascii="Lato" w:hAnsi="Lato" w:cs="Arial"/>
                <w:sz w:val="22"/>
                <w:szCs w:val="22"/>
              </w:rPr>
              <w:t xml:space="preserve">A strong work ethic and able to take the initiative and ownership to deliver value to the business. </w:t>
            </w:r>
          </w:p>
          <w:p w14:paraId="0CA61D01" w14:textId="77777777" w:rsidR="000624F6" w:rsidRPr="00E7261A" w:rsidRDefault="000624F6" w:rsidP="000624F6">
            <w:pPr>
              <w:numPr>
                <w:ilvl w:val="0"/>
                <w:numId w:val="5"/>
              </w:numPr>
              <w:rPr>
                <w:rFonts w:ascii="Lato" w:hAnsi="Lato" w:cs="Arial"/>
                <w:sz w:val="22"/>
                <w:szCs w:val="22"/>
              </w:rPr>
            </w:pPr>
            <w:r w:rsidRPr="00E7261A">
              <w:rPr>
                <w:rFonts w:ascii="Lato" w:hAnsi="Lato" w:cs="Arial"/>
                <w:sz w:val="22"/>
                <w:szCs w:val="22"/>
              </w:rPr>
              <w:t xml:space="preserve">Competent in Microsoft Word, Excel and PowerPoint. </w:t>
            </w:r>
          </w:p>
          <w:p w14:paraId="5BB377AB" w14:textId="77777777" w:rsidR="000624F6" w:rsidRPr="00E7261A" w:rsidRDefault="000624F6" w:rsidP="000624F6">
            <w:pPr>
              <w:numPr>
                <w:ilvl w:val="0"/>
                <w:numId w:val="5"/>
              </w:numPr>
              <w:rPr>
                <w:rFonts w:ascii="Lato" w:hAnsi="Lato" w:cs="Arial"/>
                <w:sz w:val="22"/>
                <w:szCs w:val="22"/>
              </w:rPr>
            </w:pPr>
            <w:r w:rsidRPr="00E7261A">
              <w:rPr>
                <w:rFonts w:ascii="Lato" w:hAnsi="Lato" w:cs="Arial"/>
                <w:sz w:val="22"/>
                <w:szCs w:val="22"/>
              </w:rPr>
              <w:t>True passion for results, responsibility and proactivity</w:t>
            </w:r>
          </w:p>
          <w:p w14:paraId="0F02CB54" w14:textId="77777777" w:rsidR="000624F6" w:rsidRPr="00E7261A" w:rsidRDefault="000624F6" w:rsidP="000624F6">
            <w:pPr>
              <w:numPr>
                <w:ilvl w:val="0"/>
                <w:numId w:val="5"/>
              </w:numPr>
              <w:rPr>
                <w:rFonts w:ascii="Lato" w:hAnsi="Lato" w:cs="Arial"/>
                <w:sz w:val="22"/>
                <w:szCs w:val="22"/>
              </w:rPr>
            </w:pPr>
            <w:r w:rsidRPr="00E7261A">
              <w:rPr>
                <w:rFonts w:ascii="Lato" w:hAnsi="Lato" w:cs="Arial"/>
                <w:sz w:val="22"/>
                <w:szCs w:val="22"/>
              </w:rPr>
              <w:t xml:space="preserve">Understands and believes in Save the Children’s mission and vision; commits to its objectives and willing to adopt Save the Children’s methodology and framework. </w:t>
            </w:r>
          </w:p>
          <w:p w14:paraId="793F1C65" w14:textId="77777777" w:rsidR="000624F6" w:rsidRPr="00E7261A" w:rsidRDefault="000624F6" w:rsidP="00D2728F">
            <w:pPr>
              <w:jc w:val="both"/>
              <w:rPr>
                <w:rFonts w:ascii="Lato" w:eastAsia="Lato" w:hAnsi="Lato" w:cs="Lato"/>
                <w:sz w:val="22"/>
                <w:szCs w:val="22"/>
              </w:rPr>
            </w:pPr>
          </w:p>
          <w:p w14:paraId="05314874" w14:textId="77777777" w:rsidR="000624F6" w:rsidRPr="00E7261A" w:rsidRDefault="000624F6" w:rsidP="00D2728F">
            <w:pPr>
              <w:jc w:val="both"/>
              <w:rPr>
                <w:rFonts w:ascii="Lato" w:eastAsia="Lato" w:hAnsi="Lato" w:cs="Lato"/>
                <w:b/>
                <w:sz w:val="22"/>
                <w:szCs w:val="22"/>
              </w:rPr>
            </w:pPr>
            <w:r w:rsidRPr="00E7261A">
              <w:rPr>
                <w:rFonts w:ascii="Lato" w:eastAsia="Lato" w:hAnsi="Lato" w:cs="Lato"/>
                <w:b/>
                <w:sz w:val="22"/>
                <w:szCs w:val="22"/>
              </w:rPr>
              <w:t>Desirable</w:t>
            </w:r>
          </w:p>
          <w:p w14:paraId="4EB5440F" w14:textId="77777777" w:rsidR="000624F6" w:rsidRPr="00E7261A" w:rsidRDefault="000624F6" w:rsidP="000624F6">
            <w:pPr>
              <w:numPr>
                <w:ilvl w:val="0"/>
                <w:numId w:val="5"/>
              </w:numPr>
              <w:rPr>
                <w:rFonts w:ascii="Lato" w:hAnsi="Lato" w:cs="Arial"/>
                <w:sz w:val="22"/>
                <w:szCs w:val="22"/>
              </w:rPr>
            </w:pPr>
            <w:r w:rsidRPr="00E7261A">
              <w:rPr>
                <w:rFonts w:ascii="Lato" w:hAnsi="Lato" w:cs="Arial"/>
                <w:sz w:val="22"/>
                <w:szCs w:val="22"/>
              </w:rPr>
              <w:t xml:space="preserve">Familiarity with Save the Children </w:t>
            </w:r>
          </w:p>
          <w:p w14:paraId="1B00DCF3" w14:textId="77777777" w:rsidR="000624F6" w:rsidRPr="00E7261A" w:rsidRDefault="000624F6" w:rsidP="000624F6">
            <w:pPr>
              <w:numPr>
                <w:ilvl w:val="0"/>
                <w:numId w:val="5"/>
              </w:numPr>
              <w:rPr>
                <w:rFonts w:ascii="Lato" w:eastAsia="Lato" w:hAnsi="Lato" w:cs="Lato"/>
                <w:sz w:val="22"/>
                <w:szCs w:val="22"/>
              </w:rPr>
            </w:pPr>
            <w:r w:rsidRPr="00E7261A">
              <w:rPr>
                <w:rFonts w:ascii="Lato" w:hAnsi="Lato" w:cs="Arial"/>
                <w:sz w:val="22"/>
                <w:szCs w:val="22"/>
              </w:rPr>
              <w:t>Fluency in additional SCI language (French, Arabic or Spanish)</w:t>
            </w:r>
          </w:p>
          <w:p w14:paraId="68DC9A70" w14:textId="77777777" w:rsidR="0080165C" w:rsidRPr="00E7261A" w:rsidRDefault="0080165C" w:rsidP="00D2728F">
            <w:pPr>
              <w:rPr>
                <w:rFonts w:ascii="Lato" w:eastAsia="Lato" w:hAnsi="Lato" w:cs="Lato"/>
                <w:sz w:val="22"/>
                <w:szCs w:val="22"/>
              </w:rPr>
            </w:pPr>
          </w:p>
          <w:p w14:paraId="0B292687" w14:textId="2C523589" w:rsidR="0080165C" w:rsidRPr="00E7261A" w:rsidRDefault="0080165C" w:rsidP="00D2728F">
            <w:pPr>
              <w:rPr>
                <w:rFonts w:ascii="Lato" w:eastAsia="Lato" w:hAnsi="Lato" w:cs="Lato"/>
                <w:sz w:val="22"/>
                <w:szCs w:val="22"/>
              </w:rPr>
            </w:pPr>
          </w:p>
        </w:tc>
      </w:tr>
      <w:tr w:rsidR="0080165C" w:rsidRPr="00E7261A" w14:paraId="341C3E1C" w14:textId="77777777" w:rsidTr="0080165C">
        <w:tc>
          <w:tcPr>
            <w:tcW w:w="97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CF7FB4" w14:textId="77777777" w:rsidR="0080165C" w:rsidRPr="00E7261A" w:rsidRDefault="0080165C" w:rsidP="0080165C">
            <w:pPr>
              <w:jc w:val="both"/>
              <w:rPr>
                <w:rFonts w:ascii="Lato" w:eastAsia="Lato" w:hAnsi="Lato" w:cs="Lato"/>
                <w:b/>
                <w:bCs/>
                <w:sz w:val="22"/>
                <w:szCs w:val="22"/>
              </w:rPr>
            </w:pPr>
            <w:r w:rsidRPr="00E7261A">
              <w:rPr>
                <w:rFonts w:ascii="Lato" w:eastAsia="Lato" w:hAnsi="Lato" w:cs="Lato"/>
                <w:b/>
                <w:bCs/>
                <w:sz w:val="22"/>
                <w:szCs w:val="22"/>
              </w:rPr>
              <w:t>Additional job responsibilities</w:t>
            </w:r>
          </w:p>
          <w:p w14:paraId="35630DFC" w14:textId="77777777" w:rsidR="0080165C" w:rsidRPr="00E7261A" w:rsidRDefault="0080165C" w:rsidP="0080165C">
            <w:pPr>
              <w:jc w:val="both"/>
              <w:rPr>
                <w:rFonts w:ascii="Lato" w:eastAsia="Lato" w:hAnsi="Lato" w:cs="Lato"/>
                <w:bCs/>
                <w:sz w:val="22"/>
                <w:szCs w:val="22"/>
              </w:rPr>
            </w:pPr>
            <w:r w:rsidRPr="00E7261A">
              <w:rPr>
                <w:rFonts w:ascii="Lato" w:eastAsia="Lato" w:hAnsi="Lato" w:cs="Lato"/>
                <w:bCs/>
                <w:sz w:val="22"/>
                <w:szCs w:val="22"/>
              </w:rPr>
              <w:t>The duties and responsibilities as set out above are not exhaustive and the role holder may be required to carry out additional duties withi</w:t>
            </w:r>
            <w:bookmarkStart w:id="0" w:name="_GoBack"/>
            <w:bookmarkEnd w:id="0"/>
            <w:r w:rsidRPr="00E7261A">
              <w:rPr>
                <w:rFonts w:ascii="Lato" w:eastAsia="Lato" w:hAnsi="Lato" w:cs="Lato"/>
                <w:bCs/>
                <w:sz w:val="22"/>
                <w:szCs w:val="22"/>
              </w:rPr>
              <w:t>n reasonableness of their level of skills and experience.</w:t>
            </w:r>
          </w:p>
        </w:tc>
      </w:tr>
      <w:tr w:rsidR="0080165C" w:rsidRPr="00E7261A" w14:paraId="293BC1D7" w14:textId="77777777" w:rsidTr="0080165C">
        <w:tc>
          <w:tcPr>
            <w:tcW w:w="97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878F8A" w14:textId="77777777" w:rsidR="0080165C" w:rsidRPr="00E7261A" w:rsidRDefault="0080165C" w:rsidP="0080165C">
            <w:pPr>
              <w:jc w:val="both"/>
              <w:rPr>
                <w:rFonts w:ascii="Lato" w:eastAsia="Lato" w:hAnsi="Lato" w:cs="Lato"/>
                <w:b/>
                <w:bCs/>
                <w:sz w:val="22"/>
                <w:szCs w:val="22"/>
              </w:rPr>
            </w:pPr>
            <w:r w:rsidRPr="00E7261A">
              <w:rPr>
                <w:rFonts w:ascii="Lato" w:eastAsia="Lato" w:hAnsi="Lato" w:cs="Lato"/>
                <w:b/>
                <w:bCs/>
                <w:sz w:val="22"/>
                <w:szCs w:val="22"/>
              </w:rPr>
              <w:t xml:space="preserve">Equal Opportunities </w:t>
            </w:r>
          </w:p>
          <w:p w14:paraId="7D9A7307" w14:textId="77777777" w:rsidR="0080165C" w:rsidRPr="00E7261A" w:rsidRDefault="0080165C" w:rsidP="0080165C">
            <w:pPr>
              <w:jc w:val="both"/>
              <w:rPr>
                <w:rFonts w:ascii="Lato" w:eastAsia="Lato" w:hAnsi="Lato" w:cs="Lato"/>
                <w:bCs/>
                <w:sz w:val="22"/>
                <w:szCs w:val="22"/>
              </w:rPr>
            </w:pPr>
            <w:r w:rsidRPr="00E7261A">
              <w:rPr>
                <w:rFonts w:ascii="Lato" w:eastAsia="Lato" w:hAnsi="Lato" w:cs="Lato"/>
                <w:bCs/>
                <w:sz w:val="22"/>
                <w:szCs w:val="22"/>
              </w:rPr>
              <w:t>The role holder is required to carry out the duties in accordance with the SCI Equal Opportunities and Diversity policies and procedures.</w:t>
            </w:r>
          </w:p>
        </w:tc>
      </w:tr>
      <w:tr w:rsidR="0080165C" w:rsidRPr="00E7261A" w14:paraId="47F3B605" w14:textId="77777777" w:rsidTr="0080165C">
        <w:tc>
          <w:tcPr>
            <w:tcW w:w="97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8816F7" w14:textId="77777777" w:rsidR="0080165C" w:rsidRPr="00E7261A" w:rsidRDefault="0080165C" w:rsidP="0080165C">
            <w:pPr>
              <w:jc w:val="both"/>
              <w:rPr>
                <w:rFonts w:ascii="Lato" w:eastAsia="Lato" w:hAnsi="Lato" w:cs="Lato"/>
                <w:b/>
                <w:bCs/>
                <w:sz w:val="22"/>
                <w:szCs w:val="22"/>
              </w:rPr>
            </w:pPr>
            <w:r w:rsidRPr="00E7261A">
              <w:rPr>
                <w:rFonts w:ascii="Lato" w:eastAsia="Lato" w:hAnsi="Lato" w:cs="Lato"/>
                <w:b/>
                <w:bCs/>
                <w:sz w:val="22"/>
                <w:szCs w:val="22"/>
              </w:rPr>
              <w:t>Child Safeguarding:</w:t>
            </w:r>
          </w:p>
          <w:p w14:paraId="23E5F4F9" w14:textId="77777777" w:rsidR="0080165C" w:rsidRPr="00E7261A" w:rsidRDefault="0080165C" w:rsidP="0080165C">
            <w:pPr>
              <w:jc w:val="both"/>
              <w:rPr>
                <w:rFonts w:ascii="Lato" w:eastAsia="Lato" w:hAnsi="Lato" w:cs="Lato"/>
                <w:bCs/>
                <w:sz w:val="22"/>
                <w:szCs w:val="22"/>
              </w:rPr>
            </w:pPr>
            <w:r w:rsidRPr="00E7261A">
              <w:rPr>
                <w:rFonts w:ascii="Lato" w:eastAsia="Lato" w:hAnsi="Lato" w:cs="Lato"/>
                <w:bCs/>
                <w:sz w:val="22"/>
                <w:szCs w:val="22"/>
              </w:rPr>
              <w:t>We need to keep children safe so our selection process, which includes rigorous background checks, reflects our commitment to the protection of children from abuse.</w:t>
            </w:r>
          </w:p>
        </w:tc>
      </w:tr>
      <w:tr w:rsidR="0080165C" w:rsidRPr="00E7261A" w14:paraId="232A2177" w14:textId="77777777" w:rsidTr="0080165C">
        <w:tc>
          <w:tcPr>
            <w:tcW w:w="97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9AB52E" w14:textId="77777777" w:rsidR="0080165C" w:rsidRPr="00E7261A" w:rsidRDefault="0080165C" w:rsidP="0080165C">
            <w:pPr>
              <w:jc w:val="both"/>
              <w:rPr>
                <w:rFonts w:ascii="Lato" w:eastAsia="Lato" w:hAnsi="Lato" w:cs="Lato"/>
                <w:b/>
                <w:bCs/>
                <w:sz w:val="22"/>
                <w:szCs w:val="22"/>
              </w:rPr>
            </w:pPr>
            <w:r w:rsidRPr="00E7261A">
              <w:rPr>
                <w:rFonts w:ascii="Lato" w:eastAsia="Lato" w:hAnsi="Lato" w:cs="Lato"/>
                <w:b/>
                <w:bCs/>
                <w:sz w:val="22"/>
                <w:szCs w:val="22"/>
              </w:rPr>
              <w:t>Safeguarding our Staff:</w:t>
            </w:r>
          </w:p>
          <w:p w14:paraId="29259DF9" w14:textId="77777777" w:rsidR="0080165C" w:rsidRPr="00E7261A" w:rsidRDefault="0080165C" w:rsidP="0080165C">
            <w:pPr>
              <w:jc w:val="both"/>
              <w:rPr>
                <w:rFonts w:ascii="Lato" w:eastAsia="Lato" w:hAnsi="Lato" w:cs="Lato"/>
                <w:bCs/>
                <w:sz w:val="22"/>
                <w:szCs w:val="22"/>
              </w:rPr>
            </w:pPr>
            <w:r w:rsidRPr="00E7261A">
              <w:rPr>
                <w:rFonts w:ascii="Lato" w:eastAsia="Lato" w:hAnsi="Lato" w:cs="Lato"/>
                <w:bCs/>
                <w:sz w:val="22"/>
                <w:szCs w:val="22"/>
              </w:rPr>
              <w:t>The post holder is required to carry out the duties in accordance with the SCI anti-harassment policy.</w:t>
            </w:r>
          </w:p>
        </w:tc>
      </w:tr>
      <w:tr w:rsidR="0080165C" w:rsidRPr="00E7261A" w14:paraId="44C50BD3" w14:textId="77777777" w:rsidTr="0080165C">
        <w:tc>
          <w:tcPr>
            <w:tcW w:w="97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529B10" w14:textId="77777777" w:rsidR="0080165C" w:rsidRPr="00E7261A" w:rsidRDefault="0080165C" w:rsidP="0080165C">
            <w:pPr>
              <w:jc w:val="both"/>
              <w:rPr>
                <w:rFonts w:ascii="Lato" w:eastAsia="Lato" w:hAnsi="Lato" w:cs="Lato"/>
                <w:b/>
                <w:bCs/>
                <w:sz w:val="22"/>
                <w:szCs w:val="22"/>
              </w:rPr>
            </w:pPr>
            <w:r w:rsidRPr="00E7261A">
              <w:rPr>
                <w:rFonts w:ascii="Lato" w:eastAsia="Lato" w:hAnsi="Lato" w:cs="Lato"/>
                <w:b/>
                <w:bCs/>
                <w:sz w:val="22"/>
                <w:szCs w:val="22"/>
              </w:rPr>
              <w:t>Health and Safety</w:t>
            </w:r>
          </w:p>
          <w:p w14:paraId="56137D91" w14:textId="77777777" w:rsidR="0080165C" w:rsidRPr="00E7261A" w:rsidRDefault="0080165C" w:rsidP="0080165C">
            <w:pPr>
              <w:jc w:val="both"/>
              <w:rPr>
                <w:rFonts w:ascii="Lato" w:eastAsia="Lato" w:hAnsi="Lato" w:cs="Lato"/>
                <w:bCs/>
                <w:sz w:val="22"/>
                <w:szCs w:val="22"/>
              </w:rPr>
            </w:pPr>
            <w:r w:rsidRPr="00E7261A">
              <w:rPr>
                <w:rFonts w:ascii="Lato" w:eastAsia="Lato" w:hAnsi="Lato" w:cs="Lato"/>
                <w:bCs/>
                <w:sz w:val="22"/>
                <w:szCs w:val="22"/>
              </w:rPr>
              <w:t>The role holder is required to carry out the duties in accordance with SCI Health and Safety policies and procedures.</w:t>
            </w:r>
          </w:p>
        </w:tc>
      </w:tr>
      <w:tr w:rsidR="0080165C" w:rsidRPr="00E7261A" w14:paraId="2DD125E8" w14:textId="77777777" w:rsidTr="00801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5" w:type="dxa"/>
          <w:trHeight w:val="425"/>
        </w:trPr>
        <w:tc>
          <w:tcPr>
            <w:tcW w:w="4678" w:type="dxa"/>
            <w:tcBorders>
              <w:bottom w:val="single" w:sz="4" w:space="0" w:color="auto"/>
            </w:tcBorders>
          </w:tcPr>
          <w:p w14:paraId="566389EC" w14:textId="77777777" w:rsidR="0080165C" w:rsidRPr="00E7261A" w:rsidRDefault="0080165C" w:rsidP="00D2728F">
            <w:pPr>
              <w:tabs>
                <w:tab w:val="left" w:pos="1134"/>
              </w:tabs>
              <w:rPr>
                <w:rFonts w:ascii="Lato" w:hAnsi="Lato" w:cs="Arial"/>
                <w:b/>
                <w:sz w:val="22"/>
                <w:szCs w:val="22"/>
              </w:rPr>
            </w:pPr>
            <w:r w:rsidRPr="00E7261A">
              <w:rPr>
                <w:rFonts w:ascii="Lato" w:hAnsi="Lato" w:cs="Arial"/>
                <w:b/>
                <w:sz w:val="22"/>
                <w:szCs w:val="22"/>
              </w:rPr>
              <w:t>JD written by:</w:t>
            </w:r>
          </w:p>
        </w:tc>
        <w:tc>
          <w:tcPr>
            <w:tcW w:w="4423" w:type="dxa"/>
            <w:gridSpan w:val="2"/>
            <w:tcBorders>
              <w:bottom w:val="single" w:sz="4" w:space="0" w:color="auto"/>
            </w:tcBorders>
          </w:tcPr>
          <w:p w14:paraId="43AF0EA2" w14:textId="77777777" w:rsidR="0080165C" w:rsidRPr="00E7261A" w:rsidRDefault="0080165C" w:rsidP="00D2728F">
            <w:pPr>
              <w:tabs>
                <w:tab w:val="left" w:pos="984"/>
              </w:tabs>
              <w:rPr>
                <w:rFonts w:ascii="Lato" w:hAnsi="Lato" w:cs="Arial"/>
                <w:b/>
                <w:sz w:val="22"/>
                <w:szCs w:val="22"/>
              </w:rPr>
            </w:pPr>
            <w:r w:rsidRPr="00E7261A">
              <w:rPr>
                <w:rFonts w:ascii="Lato" w:hAnsi="Lato" w:cs="Arial"/>
                <w:b/>
                <w:sz w:val="22"/>
                <w:szCs w:val="22"/>
              </w:rPr>
              <w:t>Date:</w:t>
            </w:r>
          </w:p>
        </w:tc>
      </w:tr>
      <w:tr w:rsidR="0080165C" w:rsidRPr="00E7261A" w14:paraId="2B1A67A4" w14:textId="77777777" w:rsidTr="00801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5" w:type="dxa"/>
          <w:trHeight w:val="425"/>
        </w:trPr>
        <w:tc>
          <w:tcPr>
            <w:tcW w:w="4678" w:type="dxa"/>
            <w:tcBorders>
              <w:bottom w:val="single" w:sz="4" w:space="0" w:color="auto"/>
            </w:tcBorders>
          </w:tcPr>
          <w:p w14:paraId="4BA812F1" w14:textId="77777777" w:rsidR="0080165C" w:rsidRPr="00E7261A" w:rsidRDefault="0080165C" w:rsidP="00D2728F">
            <w:pPr>
              <w:tabs>
                <w:tab w:val="left" w:pos="1134"/>
              </w:tabs>
              <w:rPr>
                <w:rFonts w:ascii="Lato" w:hAnsi="Lato" w:cs="Arial"/>
                <w:sz w:val="22"/>
                <w:szCs w:val="22"/>
              </w:rPr>
            </w:pPr>
            <w:r w:rsidRPr="00E7261A">
              <w:rPr>
                <w:rFonts w:ascii="Lato" w:hAnsi="Lato" w:cs="Arial"/>
                <w:b/>
                <w:sz w:val="22"/>
                <w:szCs w:val="22"/>
              </w:rPr>
              <w:t>JD agreed by:</w:t>
            </w:r>
          </w:p>
        </w:tc>
        <w:tc>
          <w:tcPr>
            <w:tcW w:w="4423" w:type="dxa"/>
            <w:gridSpan w:val="2"/>
          </w:tcPr>
          <w:p w14:paraId="09EB8357" w14:textId="77777777" w:rsidR="0080165C" w:rsidRPr="00E7261A" w:rsidRDefault="0080165C" w:rsidP="00D2728F">
            <w:pPr>
              <w:tabs>
                <w:tab w:val="left" w:pos="984"/>
              </w:tabs>
              <w:rPr>
                <w:rFonts w:ascii="Lato" w:hAnsi="Lato" w:cs="Arial"/>
                <w:b/>
                <w:sz w:val="22"/>
                <w:szCs w:val="22"/>
              </w:rPr>
            </w:pPr>
            <w:r w:rsidRPr="00E7261A">
              <w:rPr>
                <w:rFonts w:ascii="Lato" w:hAnsi="Lato" w:cs="Arial"/>
                <w:b/>
                <w:sz w:val="22"/>
                <w:szCs w:val="22"/>
              </w:rPr>
              <w:t>Date:</w:t>
            </w:r>
          </w:p>
        </w:tc>
      </w:tr>
      <w:tr w:rsidR="0080165C" w:rsidRPr="00E7261A" w14:paraId="657E0CEE" w14:textId="77777777" w:rsidTr="00801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5" w:type="dxa"/>
          <w:trHeight w:val="425"/>
        </w:trPr>
        <w:tc>
          <w:tcPr>
            <w:tcW w:w="4678" w:type="dxa"/>
          </w:tcPr>
          <w:p w14:paraId="2F06B98C" w14:textId="77777777" w:rsidR="0080165C" w:rsidRPr="00E7261A" w:rsidRDefault="0080165C" w:rsidP="00D2728F">
            <w:pPr>
              <w:tabs>
                <w:tab w:val="left" w:pos="1134"/>
              </w:tabs>
              <w:rPr>
                <w:rFonts w:ascii="Lato" w:hAnsi="Lato" w:cs="Arial"/>
                <w:b/>
                <w:sz w:val="22"/>
                <w:szCs w:val="22"/>
              </w:rPr>
            </w:pPr>
            <w:r w:rsidRPr="00E7261A">
              <w:rPr>
                <w:rFonts w:ascii="Lato" w:hAnsi="Lato" w:cs="Arial"/>
                <w:b/>
                <w:sz w:val="22"/>
                <w:szCs w:val="22"/>
              </w:rPr>
              <w:t>Updated By:</w:t>
            </w:r>
          </w:p>
        </w:tc>
        <w:tc>
          <w:tcPr>
            <w:tcW w:w="4423" w:type="dxa"/>
            <w:gridSpan w:val="2"/>
            <w:tcBorders>
              <w:bottom w:val="single" w:sz="4" w:space="0" w:color="auto"/>
            </w:tcBorders>
          </w:tcPr>
          <w:p w14:paraId="300907D4" w14:textId="77777777" w:rsidR="0080165C" w:rsidRPr="00E7261A" w:rsidRDefault="0080165C" w:rsidP="00D2728F">
            <w:pPr>
              <w:tabs>
                <w:tab w:val="left" w:pos="984"/>
              </w:tabs>
              <w:rPr>
                <w:rFonts w:ascii="Lato" w:hAnsi="Lato" w:cs="Arial"/>
                <w:b/>
                <w:sz w:val="22"/>
                <w:szCs w:val="22"/>
              </w:rPr>
            </w:pPr>
            <w:r w:rsidRPr="00E7261A">
              <w:rPr>
                <w:rFonts w:ascii="Lato" w:hAnsi="Lato" w:cs="Arial"/>
                <w:b/>
                <w:sz w:val="22"/>
                <w:szCs w:val="22"/>
              </w:rPr>
              <w:t>Date:</w:t>
            </w:r>
          </w:p>
        </w:tc>
      </w:tr>
      <w:tr w:rsidR="0080165C" w:rsidRPr="00E7261A" w14:paraId="2CC7369C" w14:textId="77777777" w:rsidTr="00801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5" w:type="dxa"/>
          <w:trHeight w:val="425"/>
        </w:trPr>
        <w:tc>
          <w:tcPr>
            <w:tcW w:w="4678" w:type="dxa"/>
            <w:tcBorders>
              <w:bottom w:val="single" w:sz="4" w:space="0" w:color="auto"/>
            </w:tcBorders>
          </w:tcPr>
          <w:p w14:paraId="2FC2FA27" w14:textId="77777777" w:rsidR="0080165C" w:rsidRPr="00E7261A" w:rsidRDefault="0080165C" w:rsidP="00D2728F">
            <w:pPr>
              <w:tabs>
                <w:tab w:val="left" w:pos="1134"/>
              </w:tabs>
              <w:rPr>
                <w:rFonts w:ascii="Lato" w:hAnsi="Lato" w:cs="Arial"/>
                <w:b/>
                <w:sz w:val="22"/>
                <w:szCs w:val="22"/>
              </w:rPr>
            </w:pPr>
            <w:r w:rsidRPr="00E7261A">
              <w:rPr>
                <w:rFonts w:ascii="Lato" w:hAnsi="Lato" w:cs="Arial"/>
                <w:b/>
                <w:sz w:val="22"/>
                <w:szCs w:val="22"/>
              </w:rPr>
              <w:t>Evaluated:</w:t>
            </w:r>
          </w:p>
        </w:tc>
        <w:tc>
          <w:tcPr>
            <w:tcW w:w="4423" w:type="dxa"/>
            <w:gridSpan w:val="2"/>
            <w:tcBorders>
              <w:bottom w:val="single" w:sz="4" w:space="0" w:color="auto"/>
            </w:tcBorders>
          </w:tcPr>
          <w:p w14:paraId="66036F06" w14:textId="77777777" w:rsidR="0080165C" w:rsidRPr="00E7261A" w:rsidRDefault="0080165C" w:rsidP="00D2728F">
            <w:pPr>
              <w:tabs>
                <w:tab w:val="left" w:pos="984"/>
              </w:tabs>
              <w:rPr>
                <w:rFonts w:ascii="Lato" w:hAnsi="Lato" w:cs="Arial"/>
                <w:b/>
                <w:sz w:val="22"/>
                <w:szCs w:val="22"/>
              </w:rPr>
            </w:pPr>
            <w:r w:rsidRPr="00E7261A">
              <w:rPr>
                <w:rFonts w:ascii="Lato" w:hAnsi="Lato" w:cs="Arial"/>
                <w:b/>
                <w:sz w:val="22"/>
                <w:szCs w:val="22"/>
              </w:rPr>
              <w:t>Date:</w:t>
            </w:r>
          </w:p>
        </w:tc>
      </w:tr>
    </w:tbl>
    <w:p w14:paraId="17270768" w14:textId="77777777" w:rsidR="00CA58B6" w:rsidRPr="00E7261A" w:rsidRDefault="00CA58B6" w:rsidP="0080165C">
      <w:pPr>
        <w:rPr>
          <w:rFonts w:ascii="Lato" w:hAnsi="Lato"/>
          <w:sz w:val="22"/>
          <w:szCs w:val="22"/>
        </w:rPr>
      </w:pPr>
    </w:p>
    <w:sectPr w:rsidR="00CA58B6" w:rsidRPr="00E7261A">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AC66F" w14:textId="77777777" w:rsidR="000624F6" w:rsidRDefault="000624F6" w:rsidP="000624F6">
      <w:r>
        <w:separator/>
      </w:r>
    </w:p>
  </w:endnote>
  <w:endnote w:type="continuationSeparator" w:id="0">
    <w:p w14:paraId="51DBEEC3" w14:textId="77777777" w:rsidR="000624F6" w:rsidRDefault="000624F6" w:rsidP="0006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67835" w14:textId="77777777" w:rsidR="000624F6" w:rsidRDefault="000624F6" w:rsidP="000624F6">
      <w:r>
        <w:separator/>
      </w:r>
    </w:p>
  </w:footnote>
  <w:footnote w:type="continuationSeparator" w:id="0">
    <w:p w14:paraId="61B9C1E9" w14:textId="77777777" w:rsidR="000624F6" w:rsidRDefault="000624F6" w:rsidP="00062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DB0B8" w14:textId="77777777" w:rsidR="0080165C" w:rsidRPr="002C6155" w:rsidRDefault="0080165C" w:rsidP="0080165C">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2BCA5710" wp14:editId="0C7AC42D">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414A40" w14:textId="77777777" w:rsidR="0080165C" w:rsidRPr="002C6155" w:rsidRDefault="0080165C" w:rsidP="0080165C">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1D691740" w14:textId="77777777" w:rsidR="0080165C" w:rsidRDefault="00801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3FC645E9"/>
    <w:multiLevelType w:val="hybridMultilevel"/>
    <w:tmpl w:val="77E0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3925B9"/>
    <w:multiLevelType w:val="hybridMultilevel"/>
    <w:tmpl w:val="C8E6A8C6"/>
    <w:lvl w:ilvl="0" w:tplc="2AAC5EC4">
      <w:start w:val="1"/>
      <w:numFmt w:val="bullet"/>
      <w:lvlText w:val=""/>
      <w:lvlJc w:val="left"/>
      <w:pPr>
        <w:ind w:left="720" w:hanging="360"/>
      </w:pPr>
      <w:rPr>
        <w:rFonts w:ascii="Symbol" w:hAnsi="Symbol" w:hint="default"/>
      </w:rPr>
    </w:lvl>
    <w:lvl w:ilvl="1" w:tplc="1B7A9646">
      <w:start w:val="1"/>
      <w:numFmt w:val="bullet"/>
      <w:lvlText w:val="o"/>
      <w:lvlJc w:val="left"/>
      <w:pPr>
        <w:ind w:left="1440" w:hanging="360"/>
      </w:pPr>
      <w:rPr>
        <w:rFonts w:ascii="Courier New" w:hAnsi="Courier New" w:hint="default"/>
      </w:rPr>
    </w:lvl>
    <w:lvl w:ilvl="2" w:tplc="7C1226DE">
      <w:start w:val="1"/>
      <w:numFmt w:val="bullet"/>
      <w:lvlText w:val=""/>
      <w:lvlJc w:val="left"/>
      <w:pPr>
        <w:ind w:left="2160" w:hanging="360"/>
      </w:pPr>
      <w:rPr>
        <w:rFonts w:ascii="Wingdings" w:hAnsi="Wingdings" w:hint="default"/>
      </w:rPr>
    </w:lvl>
    <w:lvl w:ilvl="3" w:tplc="70001A58">
      <w:start w:val="1"/>
      <w:numFmt w:val="bullet"/>
      <w:lvlText w:val=""/>
      <w:lvlJc w:val="left"/>
      <w:pPr>
        <w:ind w:left="2880" w:hanging="360"/>
      </w:pPr>
      <w:rPr>
        <w:rFonts w:ascii="Symbol" w:hAnsi="Symbol" w:hint="default"/>
      </w:rPr>
    </w:lvl>
    <w:lvl w:ilvl="4" w:tplc="01486366">
      <w:start w:val="1"/>
      <w:numFmt w:val="bullet"/>
      <w:lvlText w:val="o"/>
      <w:lvlJc w:val="left"/>
      <w:pPr>
        <w:ind w:left="3600" w:hanging="360"/>
      </w:pPr>
      <w:rPr>
        <w:rFonts w:ascii="Courier New" w:hAnsi="Courier New" w:hint="default"/>
      </w:rPr>
    </w:lvl>
    <w:lvl w:ilvl="5" w:tplc="CA7EC364">
      <w:start w:val="1"/>
      <w:numFmt w:val="bullet"/>
      <w:lvlText w:val=""/>
      <w:lvlJc w:val="left"/>
      <w:pPr>
        <w:ind w:left="4320" w:hanging="360"/>
      </w:pPr>
      <w:rPr>
        <w:rFonts w:ascii="Wingdings" w:hAnsi="Wingdings" w:hint="default"/>
      </w:rPr>
    </w:lvl>
    <w:lvl w:ilvl="6" w:tplc="4D4A6542">
      <w:start w:val="1"/>
      <w:numFmt w:val="bullet"/>
      <w:lvlText w:val=""/>
      <w:lvlJc w:val="left"/>
      <w:pPr>
        <w:ind w:left="5040" w:hanging="360"/>
      </w:pPr>
      <w:rPr>
        <w:rFonts w:ascii="Symbol" w:hAnsi="Symbol" w:hint="default"/>
      </w:rPr>
    </w:lvl>
    <w:lvl w:ilvl="7" w:tplc="2DF6A466">
      <w:start w:val="1"/>
      <w:numFmt w:val="bullet"/>
      <w:lvlText w:val="o"/>
      <w:lvlJc w:val="left"/>
      <w:pPr>
        <w:ind w:left="5760" w:hanging="360"/>
      </w:pPr>
      <w:rPr>
        <w:rFonts w:ascii="Courier New" w:hAnsi="Courier New" w:hint="default"/>
      </w:rPr>
    </w:lvl>
    <w:lvl w:ilvl="8" w:tplc="8A985AD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F6"/>
    <w:rsid w:val="00021D1B"/>
    <w:rsid w:val="000624F6"/>
    <w:rsid w:val="007C022D"/>
    <w:rsid w:val="0080165C"/>
    <w:rsid w:val="00CA58B6"/>
    <w:rsid w:val="00D50A3E"/>
    <w:rsid w:val="00D52862"/>
    <w:rsid w:val="00E72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1A124"/>
  <w15:chartTrackingRefBased/>
  <w15:docId w15:val="{DF41C500-595B-4D79-9121-DDACC445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4F6"/>
    <w:pPr>
      <w:suppressAutoHyphens/>
      <w:spacing w:after="0" w:line="240" w:lineRule="auto"/>
    </w:pPr>
    <w:rPr>
      <w:rFonts w:ascii="Times New Roman" w:eastAsia="Times New Roman" w:hAnsi="Times New Roman"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4F6"/>
    <w:pPr>
      <w:ind w:left="720"/>
      <w:contextualSpacing/>
    </w:pPr>
  </w:style>
  <w:style w:type="character" w:styleId="Hyperlink">
    <w:name w:val="Hyperlink"/>
    <w:basedOn w:val="DefaultParagraphFont"/>
    <w:uiPriority w:val="99"/>
    <w:unhideWhenUsed/>
    <w:rsid w:val="000624F6"/>
    <w:rPr>
      <w:color w:val="0563C1" w:themeColor="hyperlink"/>
      <w:u w:val="single"/>
    </w:rPr>
  </w:style>
  <w:style w:type="paragraph" w:styleId="Header">
    <w:name w:val="header"/>
    <w:basedOn w:val="Normal"/>
    <w:link w:val="HeaderChar"/>
    <w:unhideWhenUsed/>
    <w:rsid w:val="0080165C"/>
    <w:pPr>
      <w:tabs>
        <w:tab w:val="center" w:pos="4513"/>
        <w:tab w:val="right" w:pos="9026"/>
      </w:tabs>
    </w:pPr>
  </w:style>
  <w:style w:type="character" w:customStyle="1" w:styleId="HeaderChar">
    <w:name w:val="Header Char"/>
    <w:basedOn w:val="DefaultParagraphFont"/>
    <w:link w:val="Header"/>
    <w:uiPriority w:val="99"/>
    <w:rsid w:val="0080165C"/>
    <w:rPr>
      <w:rFonts w:ascii="Times New Roman" w:eastAsia="Times New Roman" w:hAnsi="Times New Roman" w:cs="Times New Roman"/>
      <w:sz w:val="24"/>
      <w:szCs w:val="20"/>
      <w:lang w:eastAsia="ar-SA"/>
    </w:rPr>
  </w:style>
  <w:style w:type="paragraph" w:styleId="Footer">
    <w:name w:val="footer"/>
    <w:basedOn w:val="Normal"/>
    <w:link w:val="FooterChar"/>
    <w:uiPriority w:val="99"/>
    <w:unhideWhenUsed/>
    <w:rsid w:val="0080165C"/>
    <w:pPr>
      <w:tabs>
        <w:tab w:val="center" w:pos="4513"/>
        <w:tab w:val="right" w:pos="9026"/>
      </w:tabs>
    </w:pPr>
  </w:style>
  <w:style w:type="character" w:customStyle="1" w:styleId="FooterChar">
    <w:name w:val="Footer Char"/>
    <w:basedOn w:val="DefaultParagraphFont"/>
    <w:link w:val="Footer"/>
    <w:uiPriority w:val="99"/>
    <w:rsid w:val="0080165C"/>
    <w:rPr>
      <w:rFonts w:ascii="Times New Roman" w:eastAsia="Times New Roman" w:hAnsi="Times New Roman" w:cs="Times New Roman"/>
      <w:sz w:val="24"/>
      <w:szCs w:val="20"/>
      <w:lang w:eastAsia="ar-SA"/>
    </w:rPr>
  </w:style>
  <w:style w:type="character" w:customStyle="1" w:styleId="normaltextrun">
    <w:name w:val="normaltextrun"/>
    <w:basedOn w:val="DefaultParagraphFont"/>
    <w:rsid w:val="0080165C"/>
  </w:style>
  <w:style w:type="character" w:styleId="Strong">
    <w:name w:val="Strong"/>
    <w:basedOn w:val="DefaultParagraphFont"/>
    <w:uiPriority w:val="22"/>
    <w:qFormat/>
    <w:rsid w:val="00021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vethechildren.net/what-we-do/prote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vethechildren.net/what-we-do/learn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avethechildren.net/what-we-do/surviv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6dea5c0-e65d-49a8-9649-6813e91f0d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7B47FCCA4AEE41BA46EDE3978FFB74" ma:contentTypeVersion="16" ma:contentTypeDescription="Create a new document." ma:contentTypeScope="" ma:versionID="8dedc90cf91e46d9c1e4edc21d561dd9">
  <xsd:schema xmlns:xsd="http://www.w3.org/2001/XMLSchema" xmlns:xs="http://www.w3.org/2001/XMLSchema" xmlns:p="http://schemas.microsoft.com/office/2006/metadata/properties" xmlns:ns3="56dea5c0-e65d-49a8-9649-6813e91f0d1e" xmlns:ns4="cb6bb106-cc73-47ee-b801-18ddeda56b9f" targetNamespace="http://schemas.microsoft.com/office/2006/metadata/properties" ma:root="true" ma:fieldsID="208be2460d41df03ee55c8f247661580" ns3:_="" ns4:_="">
    <xsd:import namespace="56dea5c0-e65d-49a8-9649-6813e91f0d1e"/>
    <xsd:import namespace="cb6bb106-cc73-47ee-b801-18ddeda56b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ea5c0-e65d-49a8-9649-6813e91f0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bb106-cc73-47ee-b801-18ddeda56b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FCDA9-B4E6-4643-95D6-450C7552BC5C}">
  <ds:schemaRefs>
    <ds:schemaRef ds:uri="http://purl.org/dc/dcmitype/"/>
    <ds:schemaRef ds:uri="http://schemas.microsoft.com/office/infopath/2007/PartnerControls"/>
    <ds:schemaRef ds:uri="56dea5c0-e65d-49a8-9649-6813e91f0d1e"/>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cb6bb106-cc73-47ee-b801-18ddeda56b9f"/>
    <ds:schemaRef ds:uri="http://purl.org/dc/terms/"/>
  </ds:schemaRefs>
</ds:datastoreItem>
</file>

<file path=customXml/itemProps2.xml><?xml version="1.0" encoding="utf-8"?>
<ds:datastoreItem xmlns:ds="http://schemas.openxmlformats.org/officeDocument/2006/customXml" ds:itemID="{10C8B4CB-06CC-45AA-8793-792501AADC82}">
  <ds:schemaRefs>
    <ds:schemaRef ds:uri="http://schemas.microsoft.com/sharepoint/v3/contenttype/forms"/>
  </ds:schemaRefs>
</ds:datastoreItem>
</file>

<file path=customXml/itemProps3.xml><?xml version="1.0" encoding="utf-8"?>
<ds:datastoreItem xmlns:ds="http://schemas.openxmlformats.org/officeDocument/2006/customXml" ds:itemID="{1A519244-7E7F-4609-98E7-32107B831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ea5c0-e65d-49a8-9649-6813e91f0d1e"/>
    <ds:schemaRef ds:uri="cb6bb106-cc73-47ee-b801-18ddeda56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Estibeiro, Hilda</dc:creator>
  <cp:keywords/>
  <dc:description/>
  <cp:lastModifiedBy>Estibeiro, Hilda</cp:lastModifiedBy>
  <cp:revision>7</cp:revision>
  <dcterms:created xsi:type="dcterms:W3CDTF">2023-09-14T10:26:00Z</dcterms:created>
  <dcterms:modified xsi:type="dcterms:W3CDTF">2023-09-14T10:37:00Z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0x0101003E7B47FCCA4AEE41BA46EDE3978FFB74</vt:lpwstr>
  </property>
</Properties>
</file>