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Ind w:w="-464" w:type="dxa"/>
        <w:tblLayout w:type="fixed"/>
        <w:tblLook w:val="0000" w:firstRow="0" w:lastRow="0" w:firstColumn="0" w:lastColumn="0" w:noHBand="0" w:noVBand="0"/>
      </w:tblPr>
      <w:tblGrid>
        <w:gridCol w:w="4428"/>
        <w:gridCol w:w="250"/>
        <w:gridCol w:w="5420"/>
      </w:tblGrid>
      <w:tr w:rsidR="007E7FA9" w:rsidRPr="008751D8" w14:paraId="7281CCEB" w14:textId="77777777" w:rsidTr="0071323B">
        <w:trPr>
          <w:trHeight w:val="413"/>
        </w:trPr>
        <w:tc>
          <w:tcPr>
            <w:tcW w:w="10098" w:type="dxa"/>
            <w:gridSpan w:val="3"/>
            <w:tcBorders>
              <w:top w:val="single" w:sz="4" w:space="0" w:color="000000"/>
              <w:left w:val="single" w:sz="4" w:space="0" w:color="000000"/>
              <w:bottom w:val="single" w:sz="4" w:space="0" w:color="000000"/>
              <w:right w:val="single" w:sz="4" w:space="0" w:color="000000"/>
            </w:tcBorders>
          </w:tcPr>
          <w:p w14:paraId="6204F041" w14:textId="5D256405" w:rsidR="007E7FA9" w:rsidRPr="008751D8" w:rsidRDefault="007E7FA9" w:rsidP="008751D8">
            <w:pPr>
              <w:tabs>
                <w:tab w:val="left" w:pos="1418"/>
              </w:tabs>
              <w:suppressAutoHyphens/>
              <w:snapToGrid w:val="0"/>
              <w:rPr>
                <w:rFonts w:ascii="Lato" w:hAnsi="Lato" w:cs="Arial"/>
                <w:sz w:val="22"/>
                <w:szCs w:val="22"/>
                <w:lang w:eastAsia="ar-SA"/>
              </w:rPr>
            </w:pPr>
            <w:r w:rsidRPr="008751D8">
              <w:rPr>
                <w:rFonts w:ascii="Lato" w:hAnsi="Lato" w:cs="Arial"/>
                <w:b/>
                <w:sz w:val="22"/>
                <w:szCs w:val="22"/>
                <w:lang w:eastAsia="ar-SA"/>
              </w:rPr>
              <w:t xml:space="preserve">TITLE: </w:t>
            </w:r>
            <w:bookmarkStart w:id="0" w:name="_Hlk31813196"/>
            <w:r w:rsidRPr="008751D8">
              <w:rPr>
                <w:rFonts w:ascii="Lato" w:hAnsi="Lato" w:cs="Arial"/>
                <w:color w:val="000000" w:themeColor="text1"/>
                <w:sz w:val="22"/>
                <w:szCs w:val="22"/>
                <w:lang w:eastAsia="ar-SA"/>
              </w:rPr>
              <w:t xml:space="preserve"> </w:t>
            </w:r>
            <w:r w:rsidR="001A3386">
              <w:rPr>
                <w:rFonts w:ascii="Lato" w:hAnsi="Lato" w:cs="Arial"/>
                <w:color w:val="000000" w:themeColor="text1"/>
                <w:sz w:val="22"/>
                <w:szCs w:val="22"/>
                <w:lang w:eastAsia="ar-SA"/>
              </w:rPr>
              <w:t xml:space="preserve">Senior </w:t>
            </w:r>
            <w:r w:rsidRPr="008751D8">
              <w:rPr>
                <w:rFonts w:ascii="Lato" w:hAnsi="Lato" w:cs="Arial"/>
                <w:color w:val="000000" w:themeColor="text1"/>
                <w:sz w:val="22"/>
                <w:szCs w:val="22"/>
                <w:lang w:eastAsia="ar-SA"/>
              </w:rPr>
              <w:t xml:space="preserve">Advocacy </w:t>
            </w:r>
            <w:bookmarkEnd w:id="0"/>
            <w:r w:rsidR="00384441" w:rsidRPr="008751D8">
              <w:rPr>
                <w:rFonts w:ascii="Lato" w:hAnsi="Lato" w:cs="Arial"/>
                <w:color w:val="000000" w:themeColor="text1"/>
                <w:sz w:val="22"/>
                <w:szCs w:val="22"/>
                <w:lang w:eastAsia="ar-SA"/>
              </w:rPr>
              <w:t>&amp; Campaigns</w:t>
            </w:r>
            <w:r w:rsidR="000B5CE8" w:rsidRPr="008751D8">
              <w:rPr>
                <w:rFonts w:ascii="Lato" w:hAnsi="Lato" w:cs="Arial"/>
                <w:color w:val="000000" w:themeColor="text1"/>
                <w:sz w:val="22"/>
                <w:szCs w:val="22"/>
                <w:lang w:eastAsia="ar-SA"/>
              </w:rPr>
              <w:t xml:space="preserve"> </w:t>
            </w:r>
            <w:r w:rsidR="001A3386">
              <w:rPr>
                <w:rFonts w:ascii="Lato" w:hAnsi="Lato" w:cs="Arial"/>
                <w:color w:val="000000" w:themeColor="text1"/>
                <w:sz w:val="22"/>
                <w:szCs w:val="22"/>
                <w:lang w:eastAsia="ar-SA"/>
              </w:rPr>
              <w:t xml:space="preserve">Coordinator </w:t>
            </w:r>
          </w:p>
        </w:tc>
      </w:tr>
      <w:tr w:rsidR="007E7FA9" w:rsidRPr="008751D8" w14:paraId="7EA9B56B" w14:textId="77777777" w:rsidTr="00F9115A">
        <w:trPr>
          <w:trHeight w:val="639"/>
        </w:trPr>
        <w:tc>
          <w:tcPr>
            <w:tcW w:w="4428" w:type="dxa"/>
            <w:tcBorders>
              <w:top w:val="single" w:sz="4" w:space="0" w:color="000000"/>
              <w:left w:val="single" w:sz="4" w:space="0" w:color="000000"/>
              <w:bottom w:val="single" w:sz="4" w:space="0" w:color="000000"/>
            </w:tcBorders>
          </w:tcPr>
          <w:p w14:paraId="789F555E" w14:textId="77777777" w:rsidR="007E7FA9" w:rsidRPr="008751D8" w:rsidRDefault="007E7FA9" w:rsidP="008751D8">
            <w:pPr>
              <w:tabs>
                <w:tab w:val="left" w:pos="1418"/>
              </w:tabs>
              <w:suppressAutoHyphens/>
              <w:snapToGrid w:val="0"/>
              <w:rPr>
                <w:rFonts w:ascii="Lato" w:hAnsi="Lato" w:cs="Arial"/>
                <w:sz w:val="22"/>
                <w:szCs w:val="22"/>
                <w:lang w:eastAsia="ar-SA"/>
              </w:rPr>
            </w:pPr>
            <w:r w:rsidRPr="008751D8">
              <w:rPr>
                <w:rFonts w:ascii="Lato" w:hAnsi="Lato" w:cs="Arial"/>
                <w:b/>
                <w:sz w:val="22"/>
                <w:szCs w:val="22"/>
                <w:lang w:eastAsia="ar-SA"/>
              </w:rPr>
              <w:t xml:space="preserve">TEAM/PROGRAMME: </w:t>
            </w:r>
          </w:p>
          <w:p w14:paraId="139AFD0C" w14:textId="7A0581AF" w:rsidR="007E7FA9" w:rsidRPr="008751D8" w:rsidRDefault="00807E30" w:rsidP="008751D8">
            <w:pPr>
              <w:tabs>
                <w:tab w:val="left" w:pos="1418"/>
              </w:tabs>
              <w:suppressAutoHyphens/>
              <w:snapToGrid w:val="0"/>
              <w:spacing w:after="120"/>
              <w:rPr>
                <w:rFonts w:ascii="Lato" w:hAnsi="Lato" w:cs="Arial"/>
                <w:sz w:val="22"/>
                <w:szCs w:val="22"/>
                <w:lang w:eastAsia="ar-SA"/>
              </w:rPr>
            </w:pPr>
            <w:proofErr w:type="spellStart"/>
            <w:r w:rsidRPr="008751D8">
              <w:rPr>
                <w:rFonts w:ascii="Lato" w:hAnsi="Lato" w:cs="Arial"/>
                <w:sz w:val="22"/>
                <w:szCs w:val="22"/>
                <w:lang w:val="en-US" w:eastAsia="ar-SA"/>
              </w:rPr>
              <w:t>Programme</w:t>
            </w:r>
            <w:proofErr w:type="spellEnd"/>
            <w:r w:rsidRPr="008751D8">
              <w:rPr>
                <w:rFonts w:ascii="Lato" w:hAnsi="Lato" w:cs="Arial"/>
                <w:sz w:val="22"/>
                <w:szCs w:val="22"/>
                <w:lang w:val="en-US" w:eastAsia="ar-SA"/>
              </w:rPr>
              <w:t xml:space="preserve"> Development and Quality </w:t>
            </w:r>
            <w:r w:rsidR="007E7FA9" w:rsidRPr="008751D8">
              <w:rPr>
                <w:rFonts w:ascii="Lato" w:hAnsi="Lato" w:cs="Arial"/>
                <w:sz w:val="22"/>
                <w:szCs w:val="22"/>
                <w:lang w:val="en-US" w:eastAsia="ar-SA"/>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14:paraId="3BEA7F9D" w14:textId="77777777" w:rsidR="007E7FA9" w:rsidRPr="008751D8" w:rsidRDefault="007E7FA9" w:rsidP="008751D8">
            <w:pPr>
              <w:tabs>
                <w:tab w:val="left" w:pos="1418"/>
              </w:tabs>
              <w:suppressAutoHyphens/>
              <w:snapToGrid w:val="0"/>
              <w:rPr>
                <w:rFonts w:ascii="Lato" w:hAnsi="Lato" w:cs="Arial"/>
                <w:b/>
                <w:sz w:val="22"/>
                <w:szCs w:val="22"/>
                <w:lang w:eastAsia="ar-SA"/>
              </w:rPr>
            </w:pPr>
            <w:r w:rsidRPr="008751D8">
              <w:rPr>
                <w:rFonts w:ascii="Lato" w:hAnsi="Lato" w:cs="Arial"/>
                <w:b/>
                <w:sz w:val="22"/>
                <w:szCs w:val="22"/>
                <w:lang w:eastAsia="ar-SA"/>
              </w:rPr>
              <w:t xml:space="preserve">LOCATION: </w:t>
            </w:r>
          </w:p>
          <w:p w14:paraId="498E99A9" w14:textId="384C6A82" w:rsidR="007E7FA9" w:rsidRPr="008751D8" w:rsidRDefault="004E19FD" w:rsidP="008751D8">
            <w:pPr>
              <w:tabs>
                <w:tab w:val="left" w:pos="1418"/>
              </w:tabs>
              <w:suppressAutoHyphens/>
              <w:snapToGrid w:val="0"/>
              <w:rPr>
                <w:rFonts w:ascii="Lato" w:hAnsi="Lato" w:cs="Arial"/>
                <w:sz w:val="22"/>
                <w:szCs w:val="22"/>
                <w:lang w:val="en-US" w:eastAsia="ar-SA"/>
              </w:rPr>
            </w:pPr>
            <w:r w:rsidRPr="008751D8">
              <w:rPr>
                <w:rFonts w:ascii="Lato" w:hAnsi="Lato" w:cs="Arial"/>
                <w:sz w:val="22"/>
                <w:szCs w:val="22"/>
                <w:lang w:val="en-US" w:eastAsia="ar-SA"/>
              </w:rPr>
              <w:t xml:space="preserve">Kenya Country Office </w:t>
            </w:r>
          </w:p>
        </w:tc>
      </w:tr>
      <w:tr w:rsidR="007E7FA9" w:rsidRPr="008751D8" w14:paraId="01283D11" w14:textId="77777777" w:rsidTr="008751D8">
        <w:trPr>
          <w:trHeight w:val="362"/>
        </w:trPr>
        <w:tc>
          <w:tcPr>
            <w:tcW w:w="4428" w:type="dxa"/>
            <w:tcBorders>
              <w:top w:val="single" w:sz="4" w:space="0" w:color="000000"/>
              <w:left w:val="single" w:sz="4" w:space="0" w:color="000000"/>
              <w:bottom w:val="single" w:sz="4" w:space="0" w:color="000000"/>
              <w:right w:val="single" w:sz="4" w:space="0" w:color="000000"/>
            </w:tcBorders>
          </w:tcPr>
          <w:p w14:paraId="4FA1BF95" w14:textId="5CABB51C" w:rsidR="00F9115A" w:rsidRPr="008751D8" w:rsidRDefault="007E7FA9" w:rsidP="008751D8">
            <w:pPr>
              <w:tabs>
                <w:tab w:val="left" w:pos="1418"/>
              </w:tabs>
              <w:suppressAutoHyphens/>
              <w:snapToGrid w:val="0"/>
              <w:rPr>
                <w:rFonts w:ascii="Lato" w:hAnsi="Lato" w:cs="Arial"/>
                <w:sz w:val="22"/>
                <w:szCs w:val="22"/>
                <w:lang w:eastAsia="ar-SA"/>
              </w:rPr>
            </w:pPr>
            <w:r w:rsidRPr="008751D8">
              <w:rPr>
                <w:rFonts w:ascii="Lato" w:hAnsi="Lato" w:cs="Arial"/>
                <w:b/>
                <w:sz w:val="22"/>
                <w:szCs w:val="22"/>
                <w:lang w:eastAsia="ar-SA"/>
              </w:rPr>
              <w:t>GRADE</w:t>
            </w:r>
            <w:r w:rsidRPr="008751D8">
              <w:rPr>
                <w:rFonts w:ascii="Lato" w:hAnsi="Lato" w:cs="Arial"/>
                <w:sz w:val="22"/>
                <w:szCs w:val="22"/>
                <w:lang w:eastAsia="ar-SA"/>
              </w:rPr>
              <w:t xml:space="preserve">: </w:t>
            </w:r>
          </w:p>
          <w:p w14:paraId="0B3F9EC2" w14:textId="77777777" w:rsidR="007E7FA9" w:rsidRPr="008751D8" w:rsidRDefault="007E7FA9" w:rsidP="008751D8">
            <w:pPr>
              <w:rPr>
                <w:rFonts w:ascii="Lato" w:hAnsi="Lato" w:cs="Arial"/>
                <w:sz w:val="22"/>
                <w:szCs w:val="22"/>
                <w:lang w:eastAsia="ar-SA"/>
              </w:rPr>
            </w:pPr>
          </w:p>
        </w:tc>
        <w:tc>
          <w:tcPr>
            <w:tcW w:w="5670" w:type="dxa"/>
            <w:gridSpan w:val="2"/>
            <w:tcBorders>
              <w:top w:val="single" w:sz="4" w:space="0" w:color="000000"/>
              <w:left w:val="single" w:sz="4" w:space="0" w:color="000000"/>
              <w:bottom w:val="single" w:sz="4" w:space="0" w:color="000000"/>
              <w:right w:val="single" w:sz="4" w:space="0" w:color="000000"/>
            </w:tcBorders>
          </w:tcPr>
          <w:p w14:paraId="32EE75C1" w14:textId="6ECAB9CB" w:rsidR="007E7FA9" w:rsidRPr="008751D8" w:rsidRDefault="007E7FA9" w:rsidP="008751D8">
            <w:pPr>
              <w:tabs>
                <w:tab w:val="left" w:pos="1418"/>
              </w:tabs>
              <w:suppressAutoHyphens/>
              <w:snapToGrid w:val="0"/>
              <w:rPr>
                <w:rFonts w:ascii="Lato" w:hAnsi="Lato" w:cs="Arial"/>
                <w:b/>
                <w:sz w:val="22"/>
                <w:szCs w:val="22"/>
                <w:lang w:eastAsia="ar-SA"/>
              </w:rPr>
            </w:pPr>
            <w:r w:rsidRPr="008751D8">
              <w:rPr>
                <w:rFonts w:ascii="Lato" w:hAnsi="Lato" w:cs="Arial"/>
                <w:b/>
                <w:sz w:val="22"/>
                <w:szCs w:val="22"/>
                <w:lang w:eastAsia="ar-SA"/>
              </w:rPr>
              <w:t>CONTRACT LENGTH:</w:t>
            </w:r>
            <w:r w:rsidR="00384441" w:rsidRPr="008751D8">
              <w:rPr>
                <w:rFonts w:ascii="Lato" w:hAnsi="Lato" w:cs="Arial"/>
                <w:b/>
                <w:sz w:val="22"/>
                <w:szCs w:val="22"/>
                <w:lang w:eastAsia="ar-SA"/>
              </w:rPr>
              <w:t xml:space="preserve"> 1 Year </w:t>
            </w:r>
          </w:p>
        </w:tc>
      </w:tr>
      <w:tr w:rsidR="007E7FA9" w:rsidRPr="008751D8" w14:paraId="0B27EF38" w14:textId="77777777" w:rsidTr="0071323B">
        <w:trPr>
          <w:trHeight w:val="872"/>
        </w:trPr>
        <w:tc>
          <w:tcPr>
            <w:tcW w:w="10098" w:type="dxa"/>
            <w:gridSpan w:val="3"/>
            <w:tcBorders>
              <w:top w:val="single" w:sz="4" w:space="0" w:color="000000"/>
              <w:left w:val="single" w:sz="4" w:space="0" w:color="000000"/>
              <w:bottom w:val="single" w:sz="4" w:space="0" w:color="000000"/>
              <w:right w:val="single" w:sz="4" w:space="0" w:color="000000"/>
            </w:tcBorders>
          </w:tcPr>
          <w:p w14:paraId="7FBB6161" w14:textId="77777777" w:rsidR="007E7FA9" w:rsidRPr="008751D8" w:rsidRDefault="007E7FA9" w:rsidP="008751D8">
            <w:pPr>
              <w:tabs>
                <w:tab w:val="left" w:pos="1134"/>
              </w:tabs>
              <w:suppressAutoHyphens/>
              <w:snapToGrid w:val="0"/>
              <w:rPr>
                <w:rFonts w:ascii="Lato" w:hAnsi="Lato" w:cs="Arial"/>
                <w:b/>
                <w:sz w:val="22"/>
                <w:szCs w:val="22"/>
                <w:lang w:eastAsia="ar-SA"/>
              </w:rPr>
            </w:pPr>
            <w:r w:rsidRPr="008751D8">
              <w:rPr>
                <w:rFonts w:ascii="Lato" w:hAnsi="Lato" w:cs="Arial"/>
                <w:b/>
                <w:sz w:val="22"/>
                <w:szCs w:val="22"/>
                <w:lang w:eastAsia="ar-SA"/>
              </w:rPr>
              <w:t xml:space="preserve">CHILD SAFEGUARDING: </w:t>
            </w:r>
          </w:p>
          <w:p w14:paraId="5293CCE3" w14:textId="77777777" w:rsidR="007E7FA9" w:rsidRPr="008751D8" w:rsidRDefault="007E7FA9" w:rsidP="008751D8">
            <w:pPr>
              <w:suppressAutoHyphens/>
              <w:rPr>
                <w:rFonts w:ascii="Lato" w:hAnsi="Lato" w:cs="Arial"/>
                <w:sz w:val="22"/>
                <w:szCs w:val="22"/>
                <w:lang w:eastAsia="ar-SA"/>
              </w:rPr>
            </w:pPr>
            <w:r w:rsidRPr="008751D8">
              <w:rPr>
                <w:rFonts w:ascii="Lato" w:hAnsi="Lato" w:cs="Arial"/>
                <w:sz w:val="22"/>
                <w:szCs w:val="22"/>
                <w:lang w:val="en-US" w:eastAsia="ar-SA"/>
              </w:rPr>
              <w:t xml:space="preserve">Level 3:  The role holder will have contact with children and/or young people </w:t>
            </w:r>
            <w:r w:rsidRPr="008751D8">
              <w:rPr>
                <w:rFonts w:ascii="Lato" w:hAnsi="Lato" w:cs="Arial"/>
                <w:i/>
                <w:iCs/>
                <w:sz w:val="22"/>
                <w:szCs w:val="22"/>
                <w:u w:val="single"/>
                <w:lang w:val="en-US" w:eastAsia="ar-SA"/>
              </w:rPr>
              <w:t>either</w:t>
            </w:r>
            <w:r w:rsidRPr="008751D8">
              <w:rPr>
                <w:rFonts w:ascii="Lato" w:hAnsi="Lato" w:cs="Arial"/>
                <w:sz w:val="22"/>
                <w:szCs w:val="22"/>
                <w:lang w:val="en-US" w:eastAsia="ar-SA"/>
              </w:rPr>
              <w:t xml:space="preserve"> frequently </w:t>
            </w:r>
            <w:r w:rsidRPr="008751D8">
              <w:rPr>
                <w:rFonts w:ascii="Lato" w:hAnsi="Lato" w:cs="Arial"/>
                <w:sz w:val="22"/>
                <w:szCs w:val="22"/>
                <w:lang w:eastAsia="ar-SA"/>
              </w:rPr>
              <w:t>(</w:t>
            </w:r>
            <w:proofErr w:type="gramStart"/>
            <w:r w:rsidRPr="008751D8">
              <w:rPr>
                <w:rFonts w:ascii="Lato" w:hAnsi="Lato" w:cs="Arial"/>
                <w:sz w:val="22"/>
                <w:szCs w:val="22"/>
                <w:lang w:eastAsia="ar-SA"/>
              </w:rPr>
              <w:t>e.g.</w:t>
            </w:r>
            <w:proofErr w:type="gramEnd"/>
            <w:r w:rsidRPr="008751D8">
              <w:rPr>
                <w:rFonts w:ascii="Lato" w:hAnsi="Lato" w:cs="Arial"/>
                <w:sz w:val="22"/>
                <w:szCs w:val="22"/>
                <w:lang w:eastAsia="ar-SA"/>
              </w:rPr>
              <w:t xml:space="preserve"> once a week or more) </w:t>
            </w:r>
            <w:r w:rsidRPr="008751D8">
              <w:rPr>
                <w:rFonts w:ascii="Lato" w:hAnsi="Lato" w:cs="Arial"/>
                <w:sz w:val="22"/>
                <w:szCs w:val="22"/>
                <w:u w:val="single"/>
                <w:lang w:eastAsia="ar-SA"/>
              </w:rPr>
              <w:t>or</w:t>
            </w:r>
            <w:r w:rsidRPr="008751D8">
              <w:rPr>
                <w:rFonts w:ascii="Lato" w:hAnsi="Lato" w:cs="Arial"/>
                <w:sz w:val="22"/>
                <w:szCs w:val="22"/>
                <w:lang w:eastAsia="ar-SA"/>
              </w:rPr>
              <w:t xml:space="preserve"> intensively (e.g. four days in one month or more or overnight) because they work in country programs; or are visiting country programs; or because they are responsible for implementing the police checking/vetting process staff.</w:t>
            </w:r>
          </w:p>
        </w:tc>
      </w:tr>
      <w:tr w:rsidR="007E7FA9" w:rsidRPr="008751D8" w14:paraId="5A65CF2F" w14:textId="77777777" w:rsidTr="0071323B">
        <w:trPr>
          <w:trHeight w:val="1351"/>
        </w:trPr>
        <w:tc>
          <w:tcPr>
            <w:tcW w:w="10098" w:type="dxa"/>
            <w:gridSpan w:val="3"/>
            <w:tcBorders>
              <w:top w:val="single" w:sz="4" w:space="0" w:color="000000"/>
              <w:left w:val="single" w:sz="4" w:space="0" w:color="000000"/>
              <w:bottom w:val="single" w:sz="4" w:space="0" w:color="000000"/>
              <w:right w:val="single" w:sz="4" w:space="0" w:color="000000"/>
            </w:tcBorders>
          </w:tcPr>
          <w:p w14:paraId="1610E727" w14:textId="77777777" w:rsidR="007E7FA9" w:rsidRPr="008751D8" w:rsidRDefault="007E7FA9" w:rsidP="008751D8">
            <w:pPr>
              <w:suppressAutoHyphens/>
              <w:jc w:val="both"/>
              <w:rPr>
                <w:rFonts w:ascii="Lato" w:hAnsi="Lato" w:cs="Arial"/>
                <w:b/>
                <w:sz w:val="22"/>
                <w:szCs w:val="22"/>
                <w:lang w:val="en-US" w:eastAsia="ar-SA"/>
              </w:rPr>
            </w:pPr>
            <w:r w:rsidRPr="008751D8">
              <w:rPr>
                <w:rFonts w:ascii="Lato" w:hAnsi="Lato" w:cs="Arial"/>
                <w:b/>
                <w:sz w:val="22"/>
                <w:szCs w:val="22"/>
                <w:lang w:val="en-US" w:eastAsia="ar-SA"/>
              </w:rPr>
              <w:t xml:space="preserve">ROLE PURPOSE: </w:t>
            </w:r>
          </w:p>
          <w:p w14:paraId="76D6CE99" w14:textId="7BB3CD50" w:rsidR="000B5CE8" w:rsidRPr="008751D8" w:rsidRDefault="007876CD" w:rsidP="008751D8">
            <w:pPr>
              <w:pStyle w:val="NormalWeb"/>
              <w:shd w:val="clear" w:color="auto" w:fill="FFFFFF"/>
              <w:spacing w:before="0" w:beforeAutospacing="0"/>
              <w:jc w:val="both"/>
              <w:textAlignment w:val="baseline"/>
              <w:rPr>
                <w:rFonts w:ascii="Lato" w:hAnsi="Lato"/>
                <w:sz w:val="22"/>
                <w:szCs w:val="22"/>
              </w:rPr>
            </w:pPr>
            <w:r w:rsidRPr="008751D8">
              <w:rPr>
                <w:rFonts w:ascii="Lato" w:hAnsi="Lato"/>
                <w:sz w:val="22"/>
                <w:szCs w:val="22"/>
              </w:rPr>
              <w:t xml:space="preserve">Advocacy and Campaigns are central to securing lasting change in children’s lives and is a key aspect of Save the Children’s Theory of </w:t>
            </w:r>
            <w:r w:rsidR="008751D8" w:rsidRPr="008751D8">
              <w:rPr>
                <w:rFonts w:ascii="Lato" w:hAnsi="Lato"/>
                <w:sz w:val="22"/>
                <w:szCs w:val="22"/>
              </w:rPr>
              <w:t>Change</w:t>
            </w:r>
            <w:r w:rsidRPr="008751D8">
              <w:rPr>
                <w:rFonts w:ascii="Lato" w:hAnsi="Lato"/>
                <w:sz w:val="22"/>
                <w:szCs w:val="22"/>
              </w:rPr>
              <w:t xml:space="preserve"> be the voice – build partnerships – innovate – achieve results at scale. </w:t>
            </w:r>
            <w:r w:rsidR="000B5CE8" w:rsidRPr="008751D8">
              <w:rPr>
                <w:rFonts w:ascii="Lato" w:hAnsi="Lato"/>
                <w:sz w:val="22"/>
                <w:szCs w:val="22"/>
              </w:rPr>
              <w:t xml:space="preserve">Under the guidance and direction of the Head of Advocacy &amp; Campaigns, the </w:t>
            </w:r>
            <w:r w:rsidR="001A3386">
              <w:rPr>
                <w:rFonts w:ascii="Lato" w:hAnsi="Lato"/>
                <w:sz w:val="22"/>
                <w:szCs w:val="22"/>
              </w:rPr>
              <w:t xml:space="preserve">Senior </w:t>
            </w:r>
            <w:r w:rsidR="00B53349">
              <w:rPr>
                <w:rFonts w:ascii="Lato" w:hAnsi="Lato"/>
                <w:sz w:val="22"/>
                <w:szCs w:val="22"/>
              </w:rPr>
              <w:t xml:space="preserve">Advocacy </w:t>
            </w:r>
            <w:r w:rsidR="00B53349" w:rsidRPr="008751D8">
              <w:rPr>
                <w:rFonts w:ascii="Lato" w:hAnsi="Lato"/>
                <w:sz w:val="22"/>
                <w:szCs w:val="22"/>
              </w:rPr>
              <w:t>and</w:t>
            </w:r>
            <w:r w:rsidR="000B5CE8" w:rsidRPr="008751D8">
              <w:rPr>
                <w:rFonts w:ascii="Lato" w:hAnsi="Lato"/>
                <w:sz w:val="22"/>
                <w:szCs w:val="22"/>
              </w:rPr>
              <w:t xml:space="preserve"> Campaign</w:t>
            </w:r>
            <w:r w:rsidR="001A3386">
              <w:rPr>
                <w:rFonts w:ascii="Lato" w:hAnsi="Lato"/>
                <w:sz w:val="22"/>
                <w:szCs w:val="22"/>
              </w:rPr>
              <w:t xml:space="preserve"> Coordinator </w:t>
            </w:r>
            <w:r w:rsidR="008751D8" w:rsidRPr="008751D8">
              <w:rPr>
                <w:rFonts w:ascii="Lato" w:hAnsi="Lato"/>
                <w:sz w:val="22"/>
                <w:szCs w:val="22"/>
              </w:rPr>
              <w:t>will</w:t>
            </w:r>
            <w:r w:rsidR="000B5CE8" w:rsidRPr="008751D8">
              <w:rPr>
                <w:rFonts w:ascii="Lato" w:hAnsi="Lato"/>
                <w:sz w:val="22"/>
                <w:szCs w:val="22"/>
              </w:rPr>
              <w:t xml:space="preserve"> support implementation of a strategic advocacy and campaigns plan rooted in the SCI Kenya Country Strategic Plan (CSP) and </w:t>
            </w:r>
            <w:r w:rsidR="000B5CE8" w:rsidRPr="008751D8">
              <w:rPr>
                <w:rFonts w:ascii="Lato" w:hAnsi="Lato" w:cstheme="minorHAnsi"/>
                <w:sz w:val="22"/>
                <w:szCs w:val="22"/>
              </w:rPr>
              <w:t>will contribute to the implementation and supervision of Save the Children Kenya’s initiatives, coalition building, and the mobilization of public support for the organization’s mission driven work.</w:t>
            </w:r>
            <w:r w:rsidR="007702D5" w:rsidRPr="008751D8">
              <w:rPr>
                <w:rFonts w:ascii="Lato" w:hAnsi="Lato" w:cs="Arial"/>
                <w:sz w:val="22"/>
                <w:szCs w:val="22"/>
                <w:lang w:eastAsia="ar-SA"/>
              </w:rPr>
              <w:t xml:space="preserve"> As a member of the </w:t>
            </w:r>
            <w:proofErr w:type="spellStart"/>
            <w:r w:rsidR="007702D5" w:rsidRPr="008751D8">
              <w:rPr>
                <w:rFonts w:ascii="Lato" w:hAnsi="Lato" w:cs="Arial"/>
                <w:sz w:val="22"/>
                <w:szCs w:val="22"/>
                <w:lang w:eastAsia="ar-SA"/>
              </w:rPr>
              <w:t>Program</w:t>
            </w:r>
            <w:r w:rsidR="00807E30" w:rsidRPr="008751D8">
              <w:rPr>
                <w:rFonts w:ascii="Lato" w:hAnsi="Lato" w:cs="Arial"/>
                <w:sz w:val="22"/>
                <w:szCs w:val="22"/>
                <w:lang w:eastAsia="ar-SA"/>
              </w:rPr>
              <w:t>me</w:t>
            </w:r>
            <w:proofErr w:type="spellEnd"/>
            <w:r w:rsidR="007702D5" w:rsidRPr="008751D8">
              <w:rPr>
                <w:rFonts w:ascii="Lato" w:hAnsi="Lato" w:cs="Arial"/>
                <w:sz w:val="22"/>
                <w:szCs w:val="22"/>
                <w:lang w:eastAsia="ar-SA"/>
              </w:rPr>
              <w:t xml:space="preserve"> Development and Quality team, he/she will provide advocacy and policy support to field offices delivering </w:t>
            </w:r>
            <w:r w:rsidR="00807E30" w:rsidRPr="008751D8">
              <w:rPr>
                <w:rFonts w:ascii="Lato" w:hAnsi="Lato" w:cs="Arial"/>
                <w:sz w:val="22"/>
                <w:szCs w:val="22"/>
                <w:lang w:eastAsia="ar-SA"/>
              </w:rPr>
              <w:t>policy influencing and advocacy projects,</w:t>
            </w:r>
            <w:r w:rsidR="007702D5" w:rsidRPr="008751D8">
              <w:rPr>
                <w:rFonts w:ascii="Lato" w:hAnsi="Lato" w:cs="Arial"/>
                <w:sz w:val="22"/>
                <w:szCs w:val="22"/>
                <w:lang w:eastAsia="ar-SA"/>
              </w:rPr>
              <w:t xml:space="preserve"> </w:t>
            </w:r>
            <w:r w:rsidR="007702D5" w:rsidRPr="008751D8">
              <w:rPr>
                <w:rFonts w:ascii="Lato" w:hAnsi="Lato"/>
                <w:sz w:val="22"/>
                <w:szCs w:val="22"/>
              </w:rPr>
              <w:t>s/h</w:t>
            </w:r>
            <w:r w:rsidR="000B5CE8" w:rsidRPr="008751D8">
              <w:rPr>
                <w:rFonts w:ascii="Lato" w:hAnsi="Lato"/>
                <w:sz w:val="22"/>
                <w:szCs w:val="22"/>
              </w:rPr>
              <w:t xml:space="preserve">e will directly implement planned activities </w:t>
            </w:r>
            <w:r w:rsidR="00807E30" w:rsidRPr="008751D8">
              <w:rPr>
                <w:rFonts w:ascii="Lato" w:hAnsi="Lato"/>
                <w:sz w:val="22"/>
                <w:szCs w:val="22"/>
              </w:rPr>
              <w:t xml:space="preserve">under the Generation Hope and Save our </w:t>
            </w:r>
            <w:r w:rsidR="008751D8" w:rsidRPr="008751D8">
              <w:rPr>
                <w:rFonts w:ascii="Lato" w:hAnsi="Lato"/>
                <w:sz w:val="22"/>
                <w:szCs w:val="22"/>
              </w:rPr>
              <w:t>education</w:t>
            </w:r>
            <w:r w:rsidR="00807E30" w:rsidRPr="008751D8">
              <w:rPr>
                <w:rFonts w:ascii="Lato" w:hAnsi="Lato"/>
                <w:sz w:val="22"/>
                <w:szCs w:val="22"/>
              </w:rPr>
              <w:t xml:space="preserve"> campaign to </w:t>
            </w:r>
            <w:r w:rsidR="000B5CE8" w:rsidRPr="008751D8">
              <w:rPr>
                <w:rFonts w:ascii="Lato" w:hAnsi="Lato"/>
                <w:sz w:val="22"/>
                <w:szCs w:val="22"/>
              </w:rPr>
              <w:t xml:space="preserve">ensure a fair chance for all children to survive, learn and be protected. </w:t>
            </w:r>
          </w:p>
          <w:p w14:paraId="48A0C301" w14:textId="7E1918BE" w:rsidR="007E7FA9" w:rsidRPr="008751D8" w:rsidRDefault="000B5CE8" w:rsidP="008751D8">
            <w:pPr>
              <w:pStyle w:val="NormalWeb"/>
              <w:shd w:val="clear" w:color="auto" w:fill="FFFFFF"/>
              <w:spacing w:before="0" w:beforeAutospacing="0" w:after="0" w:afterAutospacing="0"/>
              <w:jc w:val="both"/>
              <w:textAlignment w:val="baseline"/>
              <w:rPr>
                <w:rFonts w:ascii="Lato" w:eastAsiaTheme="minorHAnsi" w:hAnsi="Lato" w:cstheme="minorHAnsi"/>
                <w:sz w:val="22"/>
                <w:szCs w:val="22"/>
              </w:rPr>
            </w:pPr>
            <w:r w:rsidRPr="008751D8">
              <w:rPr>
                <w:rFonts w:ascii="Lato" w:hAnsi="Lato" w:cs="Arial"/>
                <w:sz w:val="22"/>
                <w:szCs w:val="22"/>
              </w:rPr>
              <w:t>Key technical areas under this role include joint evidence-based advocacy,</w:t>
            </w:r>
            <w:r w:rsidR="008751D8">
              <w:rPr>
                <w:rFonts w:ascii="Lato" w:hAnsi="Lato" w:cs="Arial"/>
                <w:sz w:val="22"/>
                <w:szCs w:val="22"/>
              </w:rPr>
              <w:t xml:space="preserve"> </w:t>
            </w:r>
            <w:r w:rsidRPr="008751D8">
              <w:rPr>
                <w:rFonts w:ascii="Lato" w:hAnsi="Lato" w:cs="Arial"/>
                <w:sz w:val="22"/>
                <w:szCs w:val="22"/>
              </w:rPr>
              <w:t xml:space="preserve">strengthening the capacities of Save the Children’s </w:t>
            </w:r>
            <w:r w:rsidR="00807E30" w:rsidRPr="008751D8">
              <w:rPr>
                <w:rFonts w:ascii="Lato" w:hAnsi="Lato" w:cs="Arial"/>
                <w:sz w:val="22"/>
                <w:szCs w:val="22"/>
              </w:rPr>
              <w:t xml:space="preserve">field </w:t>
            </w:r>
            <w:r w:rsidRPr="008751D8">
              <w:rPr>
                <w:rFonts w:ascii="Lato" w:hAnsi="Lato" w:cs="Arial"/>
                <w:sz w:val="22"/>
                <w:szCs w:val="22"/>
              </w:rPr>
              <w:t>offices and technical specialists; and supporting their advocacy initiatives and actions, networking and collaboration with relevant stakeholders and networks/alliances/working groups at local, national, regional, and international level</w:t>
            </w:r>
            <w:r w:rsidR="008751D8">
              <w:rPr>
                <w:rFonts w:ascii="Lato" w:hAnsi="Lato" w:cs="Arial"/>
                <w:sz w:val="22"/>
                <w:szCs w:val="22"/>
              </w:rPr>
              <w:t xml:space="preserve">. </w:t>
            </w:r>
          </w:p>
        </w:tc>
      </w:tr>
      <w:tr w:rsidR="007E7FA9" w:rsidRPr="008751D8" w14:paraId="0254E7BF" w14:textId="77777777" w:rsidTr="0071323B">
        <w:trPr>
          <w:trHeight w:val="992"/>
        </w:trPr>
        <w:tc>
          <w:tcPr>
            <w:tcW w:w="10098" w:type="dxa"/>
            <w:gridSpan w:val="3"/>
            <w:tcBorders>
              <w:top w:val="single" w:sz="4" w:space="0" w:color="000000"/>
              <w:left w:val="single" w:sz="4" w:space="0" w:color="000000"/>
              <w:bottom w:val="single" w:sz="4" w:space="0" w:color="000000"/>
              <w:right w:val="single" w:sz="4" w:space="0" w:color="000000"/>
            </w:tcBorders>
          </w:tcPr>
          <w:p w14:paraId="0ECA2567" w14:textId="77777777" w:rsidR="007E7FA9" w:rsidRPr="008751D8" w:rsidRDefault="007E7FA9" w:rsidP="008751D8">
            <w:pPr>
              <w:tabs>
                <w:tab w:val="left" w:pos="2410"/>
                <w:tab w:val="left" w:pos="5954"/>
              </w:tabs>
              <w:suppressAutoHyphens/>
              <w:snapToGrid w:val="0"/>
              <w:rPr>
                <w:rFonts w:ascii="Lato" w:hAnsi="Lato" w:cs="Arial"/>
                <w:b/>
                <w:sz w:val="22"/>
                <w:szCs w:val="22"/>
                <w:lang w:eastAsia="ar-SA"/>
              </w:rPr>
            </w:pPr>
            <w:r w:rsidRPr="008751D8">
              <w:rPr>
                <w:rFonts w:ascii="Lato" w:hAnsi="Lato" w:cs="Arial"/>
                <w:b/>
                <w:sz w:val="22"/>
                <w:szCs w:val="22"/>
                <w:lang w:eastAsia="ar-SA"/>
              </w:rPr>
              <w:t xml:space="preserve">SCOPE OF ROLE: </w:t>
            </w:r>
          </w:p>
          <w:p w14:paraId="7C09A666" w14:textId="59119598" w:rsidR="007E7FA9" w:rsidRPr="008751D8" w:rsidRDefault="007E7FA9" w:rsidP="008751D8">
            <w:pPr>
              <w:tabs>
                <w:tab w:val="left" w:pos="5954"/>
              </w:tabs>
              <w:suppressAutoHyphens/>
              <w:rPr>
                <w:rFonts w:ascii="Lato" w:hAnsi="Lato" w:cs="Arial"/>
                <w:sz w:val="22"/>
                <w:szCs w:val="22"/>
                <w:lang w:eastAsia="ar-SA"/>
              </w:rPr>
            </w:pPr>
            <w:r w:rsidRPr="008751D8">
              <w:rPr>
                <w:rFonts w:ascii="Lato" w:hAnsi="Lato" w:cs="Arial"/>
                <w:b/>
                <w:sz w:val="22"/>
                <w:szCs w:val="22"/>
                <w:lang w:eastAsia="ar-SA"/>
              </w:rPr>
              <w:t>Reports to:</w:t>
            </w:r>
            <w:r w:rsidRPr="008751D8">
              <w:rPr>
                <w:rFonts w:ascii="Lato" w:hAnsi="Lato" w:cs="Arial"/>
                <w:sz w:val="22"/>
                <w:szCs w:val="22"/>
                <w:lang w:eastAsia="ar-SA"/>
              </w:rPr>
              <w:t xml:space="preserve"> </w:t>
            </w:r>
            <w:r w:rsidR="00CE2A58" w:rsidRPr="008751D8">
              <w:rPr>
                <w:rFonts w:ascii="Lato" w:hAnsi="Lato" w:cs="Arial"/>
                <w:sz w:val="22"/>
                <w:szCs w:val="22"/>
                <w:lang w:eastAsia="ar-SA"/>
              </w:rPr>
              <w:t>Head of Advocacy and Ca</w:t>
            </w:r>
            <w:r w:rsidR="00384441" w:rsidRPr="008751D8">
              <w:rPr>
                <w:rFonts w:ascii="Lato" w:hAnsi="Lato" w:cs="Arial"/>
                <w:sz w:val="22"/>
                <w:szCs w:val="22"/>
                <w:lang w:eastAsia="ar-SA"/>
              </w:rPr>
              <w:t xml:space="preserve">mpaigns </w:t>
            </w:r>
            <w:r w:rsidR="00CE2A58" w:rsidRPr="008751D8">
              <w:rPr>
                <w:rFonts w:ascii="Lato" w:hAnsi="Lato" w:cs="Arial"/>
                <w:sz w:val="22"/>
                <w:szCs w:val="22"/>
                <w:lang w:eastAsia="ar-SA"/>
              </w:rPr>
              <w:t xml:space="preserve"> </w:t>
            </w:r>
          </w:p>
          <w:p w14:paraId="194189EC" w14:textId="77777777" w:rsidR="007E7FA9" w:rsidRPr="008751D8" w:rsidRDefault="007E7FA9" w:rsidP="008751D8">
            <w:pPr>
              <w:tabs>
                <w:tab w:val="left" w:pos="5954"/>
              </w:tabs>
              <w:suppressAutoHyphens/>
              <w:rPr>
                <w:rFonts w:ascii="Lato" w:hAnsi="Lato" w:cs="Arial"/>
                <w:sz w:val="22"/>
                <w:szCs w:val="22"/>
                <w:lang w:eastAsia="ar-SA"/>
              </w:rPr>
            </w:pPr>
            <w:r w:rsidRPr="008751D8">
              <w:rPr>
                <w:rFonts w:ascii="Lato" w:hAnsi="Lato" w:cs="Arial"/>
                <w:b/>
                <w:sz w:val="22"/>
                <w:szCs w:val="22"/>
                <w:lang w:eastAsia="ar-SA"/>
              </w:rPr>
              <w:t xml:space="preserve">Number of direct reports: </w:t>
            </w:r>
            <w:r w:rsidRPr="008751D8">
              <w:rPr>
                <w:rFonts w:ascii="Lato" w:hAnsi="Lato" w:cs="Arial"/>
                <w:sz w:val="22"/>
                <w:szCs w:val="22"/>
                <w:lang w:eastAsia="ar-SA"/>
              </w:rPr>
              <w:t>None</w:t>
            </w:r>
          </w:p>
        </w:tc>
      </w:tr>
      <w:tr w:rsidR="007E7FA9" w:rsidRPr="008751D8" w14:paraId="76A4E3F7" w14:textId="77777777" w:rsidTr="0071323B">
        <w:trPr>
          <w:trHeight w:val="284"/>
        </w:trPr>
        <w:tc>
          <w:tcPr>
            <w:tcW w:w="10098" w:type="dxa"/>
            <w:gridSpan w:val="3"/>
            <w:tcBorders>
              <w:top w:val="single" w:sz="4" w:space="0" w:color="000000"/>
              <w:left w:val="single" w:sz="4" w:space="0" w:color="000000"/>
              <w:bottom w:val="single" w:sz="4" w:space="0" w:color="000000"/>
              <w:right w:val="single" w:sz="4" w:space="0" w:color="000000"/>
            </w:tcBorders>
          </w:tcPr>
          <w:p w14:paraId="0E4B4908" w14:textId="70166E54" w:rsidR="007E7FA9" w:rsidRPr="008751D8" w:rsidRDefault="007E7FA9" w:rsidP="008751D8">
            <w:pPr>
              <w:tabs>
                <w:tab w:val="left" w:pos="2977"/>
                <w:tab w:val="left" w:pos="5954"/>
              </w:tabs>
              <w:suppressAutoHyphens/>
              <w:snapToGrid w:val="0"/>
              <w:rPr>
                <w:rFonts w:ascii="Lato" w:hAnsi="Lato" w:cs="Arial"/>
                <w:b/>
                <w:sz w:val="22"/>
                <w:szCs w:val="22"/>
                <w:lang w:eastAsia="ar-SA"/>
              </w:rPr>
            </w:pPr>
            <w:r w:rsidRPr="008751D8">
              <w:rPr>
                <w:rFonts w:ascii="Lato" w:hAnsi="Lato" w:cs="Arial"/>
                <w:b/>
                <w:sz w:val="22"/>
                <w:szCs w:val="22"/>
                <w:lang w:eastAsia="ar-SA"/>
              </w:rPr>
              <w:t>KEY AREAS OF ACCOUNTABILITY:</w:t>
            </w:r>
          </w:p>
          <w:p w14:paraId="4C64B4DA" w14:textId="77777777" w:rsidR="007702D5" w:rsidRPr="008751D8" w:rsidRDefault="007702D5" w:rsidP="008751D8">
            <w:pPr>
              <w:shd w:val="clear" w:color="auto" w:fill="FFFFFF"/>
              <w:rPr>
                <w:rFonts w:ascii="Lato" w:hAnsi="Lato" w:cs="Segoe UI"/>
                <w:b/>
                <w:sz w:val="22"/>
                <w:szCs w:val="22"/>
                <w:lang w:val="en-US"/>
              </w:rPr>
            </w:pPr>
            <w:r w:rsidRPr="008751D8">
              <w:rPr>
                <w:rFonts w:ascii="Lato" w:hAnsi="Lato" w:cs="Segoe UI"/>
                <w:b/>
                <w:sz w:val="22"/>
                <w:szCs w:val="22"/>
                <w:lang w:val="en-US"/>
              </w:rPr>
              <w:t xml:space="preserve">Evidence Based Advocacy </w:t>
            </w:r>
          </w:p>
          <w:p w14:paraId="4E7AEC2E" w14:textId="77777777" w:rsidR="007702D5" w:rsidRPr="008751D8" w:rsidRDefault="007702D5" w:rsidP="008751D8">
            <w:pPr>
              <w:pStyle w:val="ListParagraph"/>
              <w:numPr>
                <w:ilvl w:val="0"/>
                <w:numId w:val="10"/>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 xml:space="preserve">Contribute to the implementation of Save the Children Country Advocacy Strategy and the Humanitarian Advocacy strategy. </w:t>
            </w:r>
          </w:p>
          <w:p w14:paraId="5CC38A82" w14:textId="77777777" w:rsidR="007702D5" w:rsidRPr="008751D8" w:rsidRDefault="007702D5" w:rsidP="008751D8">
            <w:pPr>
              <w:pStyle w:val="ListParagraph"/>
              <w:numPr>
                <w:ilvl w:val="0"/>
                <w:numId w:val="10"/>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Develop and disseminate advocacy and campaign briefs, position papers, as required for different advocacy interventions.</w:t>
            </w:r>
          </w:p>
          <w:p w14:paraId="54A58959" w14:textId="6670120A" w:rsidR="007702D5" w:rsidRPr="008751D8" w:rsidRDefault="007702D5" w:rsidP="008751D8">
            <w:pPr>
              <w:pStyle w:val="ListParagraph"/>
              <w:numPr>
                <w:ilvl w:val="0"/>
                <w:numId w:val="10"/>
              </w:numPr>
              <w:shd w:val="clear" w:color="auto" w:fill="FFFFFF"/>
              <w:spacing w:after="160"/>
              <w:ind w:right="300"/>
              <w:textAlignment w:val="baseline"/>
              <w:rPr>
                <w:rFonts w:ascii="Lato" w:hAnsi="Lato" w:cs="Arial"/>
                <w:sz w:val="22"/>
                <w:szCs w:val="22"/>
                <w:lang w:val="en-US"/>
              </w:rPr>
            </w:pPr>
            <w:r w:rsidRPr="008751D8">
              <w:rPr>
                <w:rFonts w:ascii="Lato" w:eastAsiaTheme="minorHAnsi" w:hAnsi="Lato" w:cs="Arial"/>
                <w:sz w:val="22"/>
                <w:szCs w:val="22"/>
                <w:shd w:val="clear" w:color="auto" w:fill="FFFFFF"/>
                <w:lang w:val="en-US"/>
              </w:rPr>
              <w:t xml:space="preserve">Identify advocacy issues and lead/guide on evidence-based advocacy actions within the </w:t>
            </w:r>
            <w:r w:rsidR="00807E30" w:rsidRPr="008751D8">
              <w:rPr>
                <w:rFonts w:ascii="Lato" w:eastAsiaTheme="minorHAnsi" w:hAnsi="Lato" w:cs="Arial"/>
                <w:sz w:val="22"/>
                <w:szCs w:val="22"/>
                <w:shd w:val="clear" w:color="auto" w:fill="FFFFFF"/>
                <w:lang w:val="en-US"/>
              </w:rPr>
              <w:t>organization.</w:t>
            </w:r>
            <w:r w:rsidRPr="008751D8">
              <w:rPr>
                <w:rFonts w:ascii="Lato" w:eastAsiaTheme="minorHAnsi" w:hAnsi="Lato" w:cs="Arial"/>
                <w:sz w:val="22"/>
                <w:szCs w:val="22"/>
                <w:shd w:val="clear" w:color="auto" w:fill="FFFFFF"/>
                <w:lang w:val="en-US"/>
              </w:rPr>
              <w:t xml:space="preserve"> </w:t>
            </w:r>
          </w:p>
          <w:p w14:paraId="6D92F94A" w14:textId="77777777" w:rsidR="007702D5" w:rsidRPr="008751D8" w:rsidRDefault="007702D5" w:rsidP="008751D8">
            <w:pPr>
              <w:pStyle w:val="ListParagraph"/>
              <w:numPr>
                <w:ilvl w:val="0"/>
                <w:numId w:val="10"/>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Work in alliance with Civil Society Organizations (CSOs), particularly with Child right advocacy groups/activists, youths, refugee led organizations, and Community Based Organizations (CBOs) to advocate on identified issues.</w:t>
            </w:r>
          </w:p>
          <w:p w14:paraId="562D487B" w14:textId="2DDE0D76" w:rsidR="007702D5" w:rsidRPr="008751D8" w:rsidRDefault="007702D5" w:rsidP="008751D8">
            <w:pPr>
              <w:pStyle w:val="ListParagraph"/>
              <w:numPr>
                <w:ilvl w:val="0"/>
                <w:numId w:val="10"/>
              </w:numPr>
              <w:shd w:val="clear" w:color="auto" w:fill="FFFFFF"/>
              <w:spacing w:after="160"/>
              <w:ind w:right="300"/>
              <w:textAlignment w:val="baseline"/>
              <w:rPr>
                <w:rFonts w:ascii="Lato" w:hAnsi="Lato" w:cs="Arial"/>
                <w:sz w:val="22"/>
                <w:szCs w:val="22"/>
                <w:lang w:val="en-US"/>
              </w:rPr>
            </w:pPr>
            <w:r w:rsidRPr="008751D8">
              <w:rPr>
                <w:rFonts w:ascii="Lato" w:eastAsiaTheme="minorHAnsi" w:hAnsi="Lato" w:cs="Calibri"/>
                <w:sz w:val="22"/>
                <w:szCs w:val="22"/>
                <w:lang w:val="en-US"/>
              </w:rPr>
              <w:t>Ensure that voices of children form the basis of Save the Children’s advocacy strategy, and our programming too.</w:t>
            </w:r>
          </w:p>
          <w:p w14:paraId="2242807C" w14:textId="77777777" w:rsidR="007702D5" w:rsidRPr="008751D8" w:rsidRDefault="007702D5" w:rsidP="008751D8">
            <w:pPr>
              <w:shd w:val="clear" w:color="auto" w:fill="FFFFFF"/>
              <w:ind w:right="300"/>
              <w:textAlignment w:val="baseline"/>
              <w:rPr>
                <w:rFonts w:ascii="Lato" w:hAnsi="Lato" w:cs="Arial"/>
                <w:sz w:val="22"/>
                <w:szCs w:val="22"/>
                <w:lang w:val="en-US"/>
              </w:rPr>
            </w:pPr>
          </w:p>
          <w:p w14:paraId="6C47DACE" w14:textId="63D9FB8F" w:rsidR="007702D5" w:rsidRPr="008751D8" w:rsidRDefault="00807E30" w:rsidP="008751D8">
            <w:pPr>
              <w:shd w:val="clear" w:color="auto" w:fill="FFFFFF"/>
              <w:ind w:right="300"/>
              <w:textAlignment w:val="baseline"/>
              <w:rPr>
                <w:rFonts w:ascii="Lato" w:hAnsi="Lato" w:cs="Arial"/>
                <w:b/>
                <w:sz w:val="22"/>
                <w:szCs w:val="22"/>
                <w:lang w:val="en-US"/>
              </w:rPr>
            </w:pPr>
            <w:r w:rsidRPr="008751D8">
              <w:rPr>
                <w:rFonts w:ascii="Lato" w:hAnsi="Lato" w:cs="Arial"/>
                <w:b/>
                <w:sz w:val="22"/>
                <w:szCs w:val="22"/>
                <w:lang w:val="en-US"/>
              </w:rPr>
              <w:t>Technical</w:t>
            </w:r>
            <w:r w:rsidR="007702D5" w:rsidRPr="008751D8">
              <w:rPr>
                <w:rFonts w:ascii="Lato" w:hAnsi="Lato" w:cs="Arial"/>
                <w:b/>
                <w:sz w:val="22"/>
                <w:szCs w:val="22"/>
                <w:lang w:val="en-US"/>
              </w:rPr>
              <w:t xml:space="preserve"> Support </w:t>
            </w:r>
          </w:p>
          <w:p w14:paraId="1BA1EECC" w14:textId="15E74173" w:rsidR="007702D5" w:rsidRPr="008751D8" w:rsidRDefault="007702D5" w:rsidP="008751D8">
            <w:pPr>
              <w:pStyle w:val="ListParagraph"/>
              <w:numPr>
                <w:ilvl w:val="0"/>
                <w:numId w:val="11"/>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 xml:space="preserve">Work closely </w:t>
            </w:r>
            <w:r w:rsidR="000C7D32" w:rsidRPr="008751D8">
              <w:rPr>
                <w:rFonts w:ascii="Lato" w:hAnsi="Lato" w:cs="Arial"/>
                <w:sz w:val="22"/>
                <w:szCs w:val="22"/>
                <w:lang w:val="en-US"/>
              </w:rPr>
              <w:t>with technical</w:t>
            </w:r>
            <w:r w:rsidR="00807E30" w:rsidRPr="008751D8">
              <w:rPr>
                <w:rFonts w:ascii="Lato" w:hAnsi="Lato" w:cs="Arial"/>
                <w:sz w:val="22"/>
                <w:szCs w:val="22"/>
                <w:lang w:val="en-US"/>
              </w:rPr>
              <w:t xml:space="preserve"> </w:t>
            </w:r>
            <w:r w:rsidRPr="008751D8">
              <w:rPr>
                <w:rFonts w:ascii="Lato" w:hAnsi="Lato" w:cs="Arial"/>
                <w:sz w:val="22"/>
                <w:szCs w:val="22"/>
                <w:lang w:val="en-US"/>
              </w:rPr>
              <w:t>specialists to ensure synergies with other result areas, to identify critical issues in their scope of implementation, develop advocacy plans, support to generate evidence, and implement advocacy activities to address them.</w:t>
            </w:r>
          </w:p>
          <w:p w14:paraId="2E52D98F" w14:textId="40452DB4" w:rsidR="007702D5" w:rsidRPr="008751D8" w:rsidRDefault="007702D5" w:rsidP="008751D8">
            <w:pPr>
              <w:pStyle w:val="ListParagraph"/>
              <w:numPr>
                <w:ilvl w:val="0"/>
                <w:numId w:val="11"/>
              </w:numPr>
              <w:shd w:val="clear" w:color="auto" w:fill="FFFFFF"/>
              <w:spacing w:after="160"/>
              <w:ind w:right="300"/>
              <w:textAlignment w:val="baseline"/>
              <w:rPr>
                <w:rFonts w:ascii="Lato" w:hAnsi="Lato" w:cs="Arial"/>
                <w:sz w:val="22"/>
                <w:szCs w:val="22"/>
                <w:lang w:val="en-US"/>
              </w:rPr>
            </w:pPr>
            <w:r w:rsidRPr="008751D8">
              <w:rPr>
                <w:rFonts w:ascii="Lato" w:eastAsiaTheme="minorHAnsi" w:hAnsi="Lato" w:cs="Arial"/>
                <w:sz w:val="22"/>
                <w:szCs w:val="22"/>
                <w:shd w:val="clear" w:color="auto" w:fill="FFFFFF"/>
                <w:lang w:val="en-US"/>
              </w:rPr>
              <w:t xml:space="preserve">Provide capacity </w:t>
            </w:r>
            <w:r w:rsidR="00807E30" w:rsidRPr="008751D8">
              <w:rPr>
                <w:rFonts w:ascii="Lato" w:eastAsiaTheme="minorHAnsi" w:hAnsi="Lato" w:cs="Arial"/>
                <w:sz w:val="22"/>
                <w:szCs w:val="22"/>
                <w:shd w:val="clear" w:color="auto" w:fill="FFFFFF"/>
                <w:lang w:val="en-US"/>
              </w:rPr>
              <w:t>b</w:t>
            </w:r>
            <w:r w:rsidRPr="008751D8">
              <w:rPr>
                <w:rFonts w:ascii="Lato" w:eastAsiaTheme="minorHAnsi" w:hAnsi="Lato" w:cs="Arial"/>
                <w:sz w:val="22"/>
                <w:szCs w:val="22"/>
                <w:shd w:val="clear" w:color="auto" w:fill="FFFFFF"/>
                <w:lang w:val="en-US"/>
              </w:rPr>
              <w:t xml:space="preserve">uilding and mentorship for staff focusing on knowledge and skills required for effective </w:t>
            </w:r>
            <w:r w:rsidR="00807E30" w:rsidRPr="008751D8">
              <w:rPr>
                <w:rFonts w:ascii="Lato" w:eastAsiaTheme="minorHAnsi" w:hAnsi="Lato" w:cs="Arial"/>
                <w:sz w:val="22"/>
                <w:szCs w:val="22"/>
                <w:shd w:val="clear" w:color="auto" w:fill="FFFFFF"/>
                <w:lang w:val="en-US"/>
              </w:rPr>
              <w:t>advocacy.</w:t>
            </w:r>
          </w:p>
          <w:p w14:paraId="3B71076F" w14:textId="63C685CF" w:rsidR="007702D5" w:rsidRPr="008751D8" w:rsidRDefault="007702D5" w:rsidP="008751D8">
            <w:pPr>
              <w:pStyle w:val="ListParagraph"/>
              <w:numPr>
                <w:ilvl w:val="0"/>
                <w:numId w:val="11"/>
              </w:numPr>
              <w:shd w:val="clear" w:color="auto" w:fill="FFFFFF"/>
              <w:spacing w:after="160"/>
              <w:ind w:right="300"/>
              <w:textAlignment w:val="baseline"/>
              <w:rPr>
                <w:rFonts w:ascii="Lato" w:hAnsi="Lato" w:cs="Arial"/>
                <w:sz w:val="22"/>
                <w:szCs w:val="22"/>
                <w:lang w:val="en-US"/>
              </w:rPr>
            </w:pPr>
            <w:r w:rsidRPr="008751D8">
              <w:rPr>
                <w:rFonts w:ascii="Lato" w:eastAsiaTheme="minorHAnsi" w:hAnsi="Lato" w:cs="Arial"/>
                <w:sz w:val="22"/>
                <w:szCs w:val="22"/>
                <w:lang w:val="en-US" w:eastAsia="ar-SA"/>
              </w:rPr>
              <w:lastRenderedPageBreak/>
              <w:t>Support Head of Advocacy and Campaigns to incorporate Advocacy &amp; Campaign priorities into all new proposals and to ensure adequate resourcing and cost recovery.</w:t>
            </w:r>
          </w:p>
          <w:p w14:paraId="7A3707E9" w14:textId="77777777" w:rsidR="007702D5" w:rsidRPr="008751D8" w:rsidRDefault="007702D5" w:rsidP="008751D8">
            <w:pPr>
              <w:pStyle w:val="ListParagraph"/>
              <w:numPr>
                <w:ilvl w:val="0"/>
                <w:numId w:val="11"/>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Guidance</w:t>
            </w:r>
            <w:r w:rsidRPr="008751D8">
              <w:rPr>
                <w:rFonts w:ascii="Lato" w:eastAsiaTheme="minorHAnsi" w:hAnsi="Lato" w:cs="Segoe UI"/>
                <w:sz w:val="22"/>
                <w:szCs w:val="22"/>
                <w:lang w:val="en-US"/>
              </w:rPr>
              <w:t xml:space="preserve"> and Capacity Building of Country office teams on safe, meaningful, and effective participation of children and young people in Advocacy and Campaigns</w:t>
            </w:r>
          </w:p>
          <w:p w14:paraId="2C3766A3" w14:textId="2660654A" w:rsidR="007702D5" w:rsidRPr="008751D8" w:rsidRDefault="007702D5" w:rsidP="008751D8">
            <w:pPr>
              <w:pStyle w:val="ListParagraph"/>
              <w:numPr>
                <w:ilvl w:val="0"/>
                <w:numId w:val="11"/>
              </w:numPr>
              <w:shd w:val="clear" w:color="auto" w:fill="FFFFFF"/>
              <w:spacing w:after="160"/>
              <w:ind w:right="300"/>
              <w:textAlignment w:val="baseline"/>
              <w:rPr>
                <w:rFonts w:ascii="Lato" w:hAnsi="Lato" w:cs="Arial"/>
                <w:color w:val="555555"/>
                <w:sz w:val="22"/>
                <w:szCs w:val="22"/>
                <w:lang w:val="en-US"/>
              </w:rPr>
            </w:pPr>
            <w:r w:rsidRPr="008751D8">
              <w:rPr>
                <w:rFonts w:ascii="Lato" w:hAnsi="Lato" w:cs="Arial"/>
                <w:sz w:val="22"/>
                <w:szCs w:val="22"/>
                <w:lang w:val="en-US"/>
              </w:rPr>
              <w:t>Support in convening and coordination of the</w:t>
            </w:r>
            <w:r w:rsidR="00807E30" w:rsidRPr="008751D8">
              <w:rPr>
                <w:rFonts w:ascii="Lato" w:hAnsi="Lato" w:cs="Arial"/>
                <w:sz w:val="22"/>
                <w:szCs w:val="22"/>
                <w:lang w:val="en-US"/>
              </w:rPr>
              <w:t xml:space="preserve"> Country Office’s </w:t>
            </w:r>
            <w:r w:rsidR="008751D8" w:rsidRPr="008751D8">
              <w:rPr>
                <w:rFonts w:ascii="Lato" w:hAnsi="Lato" w:cs="Arial"/>
                <w:sz w:val="22"/>
                <w:szCs w:val="22"/>
                <w:lang w:val="en-US"/>
              </w:rPr>
              <w:t>Advocacy,</w:t>
            </w:r>
            <w:r w:rsidR="00807E30" w:rsidRPr="008751D8">
              <w:rPr>
                <w:rFonts w:ascii="Lato" w:hAnsi="Lato" w:cs="Arial"/>
                <w:sz w:val="22"/>
                <w:szCs w:val="22"/>
                <w:lang w:val="en-US"/>
              </w:rPr>
              <w:t xml:space="preserve"> </w:t>
            </w:r>
            <w:r w:rsidR="008751D8" w:rsidRPr="008751D8">
              <w:rPr>
                <w:rFonts w:ascii="Lato" w:hAnsi="Lato" w:cs="Arial"/>
                <w:sz w:val="22"/>
                <w:szCs w:val="22"/>
                <w:lang w:val="en-US"/>
              </w:rPr>
              <w:t>Campaigns,</w:t>
            </w:r>
            <w:r w:rsidR="00807E30" w:rsidRPr="008751D8">
              <w:rPr>
                <w:rFonts w:ascii="Lato" w:hAnsi="Lato" w:cs="Arial"/>
                <w:sz w:val="22"/>
                <w:szCs w:val="22"/>
                <w:lang w:val="en-US"/>
              </w:rPr>
              <w:t xml:space="preserve"> Communications and Media (ACCM) </w:t>
            </w:r>
            <w:r w:rsidRPr="008751D8">
              <w:rPr>
                <w:rFonts w:ascii="Lato" w:hAnsi="Lato" w:cs="Arial"/>
                <w:sz w:val="22"/>
                <w:szCs w:val="22"/>
                <w:lang w:val="en-US"/>
              </w:rPr>
              <w:t>Community of Practice</w:t>
            </w:r>
            <w:r w:rsidR="00807E30" w:rsidRPr="008751D8">
              <w:rPr>
                <w:rFonts w:ascii="Lato" w:hAnsi="Lato" w:cs="Arial"/>
                <w:sz w:val="22"/>
                <w:szCs w:val="22"/>
                <w:lang w:val="en-US"/>
              </w:rPr>
              <w:t xml:space="preserve">. </w:t>
            </w:r>
            <w:r w:rsidRPr="008751D8">
              <w:rPr>
                <w:rFonts w:ascii="Lato" w:eastAsiaTheme="minorHAnsi" w:hAnsi="Lato" w:cs="Segoe UI"/>
                <w:sz w:val="22"/>
                <w:szCs w:val="22"/>
                <w:lang w:val="en-US"/>
              </w:rPr>
              <w:br/>
            </w:r>
          </w:p>
          <w:p w14:paraId="646951C1" w14:textId="77777777" w:rsidR="007702D5" w:rsidRPr="008751D8" w:rsidRDefault="007702D5" w:rsidP="008751D8">
            <w:pPr>
              <w:shd w:val="clear" w:color="auto" w:fill="FFFFFF"/>
              <w:rPr>
                <w:rFonts w:ascii="Lato" w:hAnsi="Lato" w:cs="Segoe UI"/>
                <w:b/>
                <w:sz w:val="22"/>
                <w:szCs w:val="22"/>
                <w:lang w:val="en-US"/>
              </w:rPr>
            </w:pPr>
            <w:r w:rsidRPr="008751D8">
              <w:rPr>
                <w:rFonts w:ascii="Lato" w:hAnsi="Lato" w:cs="Segoe UI"/>
                <w:b/>
                <w:sz w:val="22"/>
                <w:szCs w:val="22"/>
                <w:lang w:val="en-US"/>
              </w:rPr>
              <w:t xml:space="preserve">Representation </w:t>
            </w:r>
          </w:p>
          <w:p w14:paraId="37725173" w14:textId="0DFE3BCE" w:rsidR="007702D5" w:rsidRPr="008751D8" w:rsidRDefault="007702D5" w:rsidP="008751D8">
            <w:pPr>
              <w:pStyle w:val="ListParagraph"/>
              <w:numPr>
                <w:ilvl w:val="0"/>
                <w:numId w:val="12"/>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In coordination with the Head of Advocacy</w:t>
            </w:r>
            <w:r w:rsidR="00807E30" w:rsidRPr="008751D8">
              <w:rPr>
                <w:rFonts w:ascii="Lato" w:hAnsi="Lato" w:cs="Arial"/>
                <w:sz w:val="22"/>
                <w:szCs w:val="22"/>
                <w:lang w:val="en-US"/>
              </w:rPr>
              <w:t xml:space="preserve"> and Campaigns, Director of </w:t>
            </w:r>
            <w:proofErr w:type="spellStart"/>
            <w:r w:rsidR="00807E30" w:rsidRPr="008751D8">
              <w:rPr>
                <w:rFonts w:ascii="Lato" w:hAnsi="Lato" w:cs="Arial"/>
                <w:sz w:val="22"/>
                <w:szCs w:val="22"/>
                <w:lang w:val="en-US"/>
              </w:rPr>
              <w:t>Programme</w:t>
            </w:r>
            <w:proofErr w:type="spellEnd"/>
            <w:r w:rsidR="00807E30" w:rsidRPr="008751D8">
              <w:rPr>
                <w:rFonts w:ascii="Lato" w:hAnsi="Lato" w:cs="Arial"/>
                <w:sz w:val="22"/>
                <w:szCs w:val="22"/>
                <w:lang w:val="en-US"/>
              </w:rPr>
              <w:t xml:space="preserve"> Development and Quality (PDQ) and Country Director, r</w:t>
            </w:r>
            <w:r w:rsidRPr="008751D8">
              <w:rPr>
                <w:rFonts w:ascii="Lato" w:hAnsi="Lato" w:cs="Arial"/>
                <w:sz w:val="22"/>
                <w:szCs w:val="22"/>
                <w:lang w:val="en-US"/>
              </w:rPr>
              <w:t xml:space="preserve">epresent Save the Children in relevant advocacy &amp; </w:t>
            </w:r>
            <w:r w:rsidR="00807E30" w:rsidRPr="008751D8">
              <w:rPr>
                <w:rFonts w:ascii="Lato" w:hAnsi="Lato" w:cs="Arial"/>
                <w:sz w:val="22"/>
                <w:szCs w:val="22"/>
                <w:lang w:val="en-US"/>
              </w:rPr>
              <w:t>c</w:t>
            </w:r>
            <w:r w:rsidRPr="008751D8">
              <w:rPr>
                <w:rFonts w:ascii="Lato" w:hAnsi="Lato" w:cs="Arial"/>
                <w:sz w:val="22"/>
                <w:szCs w:val="22"/>
                <w:lang w:val="en-US"/>
              </w:rPr>
              <w:t>ampaign forums.</w:t>
            </w:r>
          </w:p>
          <w:p w14:paraId="37AB77AD" w14:textId="5797B59C" w:rsidR="007702D5" w:rsidRPr="008751D8" w:rsidRDefault="007702D5" w:rsidP="008751D8">
            <w:pPr>
              <w:pStyle w:val="ListParagraph"/>
              <w:numPr>
                <w:ilvl w:val="0"/>
                <w:numId w:val="12"/>
              </w:numPr>
              <w:shd w:val="clear" w:color="auto" w:fill="FFFFFF"/>
              <w:spacing w:after="160"/>
              <w:ind w:right="300"/>
              <w:textAlignment w:val="baseline"/>
              <w:rPr>
                <w:rFonts w:ascii="Lato" w:hAnsi="Lato" w:cs="Arial"/>
                <w:sz w:val="22"/>
                <w:szCs w:val="22"/>
                <w:lang w:val="en-US"/>
              </w:rPr>
            </w:pPr>
            <w:r w:rsidRPr="008751D8">
              <w:rPr>
                <w:rFonts w:ascii="Lato" w:hAnsi="Lato"/>
                <w:sz w:val="22"/>
                <w:szCs w:val="22"/>
                <w:lang w:val="en-US"/>
              </w:rPr>
              <w:t>Support the Head of Advocacy</w:t>
            </w:r>
            <w:r w:rsidR="00807E30" w:rsidRPr="008751D8">
              <w:rPr>
                <w:rFonts w:ascii="Lato" w:hAnsi="Lato"/>
                <w:sz w:val="22"/>
                <w:szCs w:val="22"/>
                <w:lang w:val="en-US"/>
              </w:rPr>
              <w:t xml:space="preserve"> and </w:t>
            </w:r>
            <w:r w:rsidR="008751D8" w:rsidRPr="008751D8">
              <w:rPr>
                <w:rFonts w:ascii="Lato" w:hAnsi="Lato"/>
                <w:sz w:val="22"/>
                <w:szCs w:val="22"/>
                <w:lang w:val="en-US"/>
              </w:rPr>
              <w:t>Campaigns in</w:t>
            </w:r>
            <w:r w:rsidRPr="008751D8">
              <w:rPr>
                <w:rFonts w:ascii="Lato" w:hAnsi="Lato"/>
                <w:sz w:val="22"/>
                <w:szCs w:val="22"/>
                <w:lang w:val="en-US"/>
              </w:rPr>
              <w:t xml:space="preserve"> building and nurturing advocacy-oriented strategic partnerships at national and regional levels. </w:t>
            </w:r>
          </w:p>
          <w:p w14:paraId="481B0BF4" w14:textId="77777777" w:rsidR="007702D5" w:rsidRPr="008751D8" w:rsidRDefault="007702D5" w:rsidP="008751D8">
            <w:pPr>
              <w:pStyle w:val="ListParagraph"/>
              <w:numPr>
                <w:ilvl w:val="0"/>
                <w:numId w:val="12"/>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Establish and maintain networks and alliances with local, national, and regional advocacy/coalition organizations and participate in relevant local, national, and regional working groups and networks.</w:t>
            </w:r>
          </w:p>
          <w:p w14:paraId="50A65CE4" w14:textId="77777777" w:rsidR="007702D5" w:rsidRPr="008751D8" w:rsidRDefault="007702D5" w:rsidP="008751D8">
            <w:pPr>
              <w:pStyle w:val="ListParagraph"/>
              <w:numPr>
                <w:ilvl w:val="0"/>
                <w:numId w:val="12"/>
              </w:numPr>
              <w:shd w:val="clear" w:color="auto" w:fill="FFFFFF"/>
              <w:spacing w:after="160"/>
              <w:ind w:right="300"/>
              <w:textAlignment w:val="baseline"/>
              <w:rPr>
                <w:rFonts w:ascii="Lato" w:hAnsi="Lato" w:cs="Arial"/>
                <w:sz w:val="22"/>
                <w:szCs w:val="22"/>
                <w:lang w:val="en-US"/>
              </w:rPr>
            </w:pPr>
            <w:r w:rsidRPr="008751D8">
              <w:rPr>
                <w:rFonts w:ascii="Lato" w:eastAsiaTheme="minorHAnsi" w:hAnsi="Lato" w:cs="Segoe UI"/>
                <w:sz w:val="22"/>
                <w:szCs w:val="22"/>
                <w:lang w:val="en-US"/>
              </w:rPr>
              <w:t>Ensure increased visibility of Advocacy and Campaigns activities internally and externally.</w:t>
            </w:r>
          </w:p>
          <w:p w14:paraId="19467B16" w14:textId="77777777" w:rsidR="007702D5" w:rsidRPr="008751D8" w:rsidRDefault="007702D5" w:rsidP="008751D8">
            <w:pPr>
              <w:pStyle w:val="ListParagraph"/>
              <w:numPr>
                <w:ilvl w:val="0"/>
                <w:numId w:val="12"/>
              </w:numPr>
              <w:shd w:val="clear" w:color="auto" w:fill="FFFFFF"/>
              <w:spacing w:after="160"/>
              <w:ind w:right="300"/>
              <w:textAlignment w:val="baseline"/>
              <w:rPr>
                <w:rFonts w:ascii="Lato" w:hAnsi="Lato" w:cs="Arial"/>
                <w:sz w:val="22"/>
                <w:szCs w:val="22"/>
                <w:lang w:val="en-US"/>
              </w:rPr>
            </w:pPr>
            <w:r w:rsidRPr="008751D8">
              <w:rPr>
                <w:rFonts w:ascii="Lato" w:hAnsi="Lato"/>
                <w:sz w:val="22"/>
                <w:szCs w:val="22"/>
                <w:lang w:val="en-US"/>
              </w:rPr>
              <w:t xml:space="preserve">Implement strategies to increase visibility and brand credibility among </w:t>
            </w:r>
            <w:proofErr w:type="gramStart"/>
            <w:r w:rsidRPr="008751D8">
              <w:rPr>
                <w:rFonts w:ascii="Lato" w:hAnsi="Lato"/>
                <w:sz w:val="22"/>
                <w:szCs w:val="22"/>
                <w:lang w:val="en-US"/>
              </w:rPr>
              <w:t>target</w:t>
            </w:r>
            <w:proofErr w:type="gramEnd"/>
            <w:r w:rsidRPr="008751D8">
              <w:rPr>
                <w:rFonts w:ascii="Lato" w:hAnsi="Lato"/>
                <w:sz w:val="22"/>
                <w:szCs w:val="22"/>
                <w:lang w:val="en-US"/>
              </w:rPr>
              <w:t xml:space="preserve"> audiences</w:t>
            </w:r>
          </w:p>
          <w:p w14:paraId="3FECAFD1" w14:textId="77777777" w:rsidR="007702D5" w:rsidRPr="008751D8" w:rsidRDefault="007702D5" w:rsidP="008751D8">
            <w:pPr>
              <w:shd w:val="clear" w:color="auto" w:fill="FFFFFF"/>
              <w:rPr>
                <w:rFonts w:ascii="Lato" w:hAnsi="Lato"/>
                <w:b/>
                <w:color w:val="000000"/>
                <w:sz w:val="22"/>
                <w:szCs w:val="22"/>
                <w:lang w:val="en-US"/>
              </w:rPr>
            </w:pPr>
            <w:r w:rsidRPr="008751D8">
              <w:rPr>
                <w:rFonts w:ascii="Lato" w:hAnsi="Lato"/>
                <w:b/>
                <w:color w:val="000000"/>
                <w:sz w:val="22"/>
                <w:szCs w:val="22"/>
                <w:lang w:val="en-US"/>
              </w:rPr>
              <w:t xml:space="preserve">Campaigns </w:t>
            </w:r>
          </w:p>
          <w:p w14:paraId="7621C0EF" w14:textId="3F6AC9A3" w:rsidR="007702D5" w:rsidRPr="008751D8" w:rsidRDefault="007702D5" w:rsidP="008751D8">
            <w:pPr>
              <w:pStyle w:val="ListParagraph"/>
              <w:numPr>
                <w:ilvl w:val="0"/>
                <w:numId w:val="13"/>
              </w:numPr>
              <w:spacing w:after="160"/>
              <w:jc w:val="both"/>
              <w:rPr>
                <w:rFonts w:ascii="Lato" w:eastAsiaTheme="minorHAnsi" w:hAnsi="Lato" w:cs="Arial"/>
                <w:sz w:val="22"/>
                <w:szCs w:val="22"/>
                <w:lang w:val="en-US"/>
              </w:rPr>
            </w:pPr>
            <w:r w:rsidRPr="008751D8">
              <w:rPr>
                <w:rFonts w:ascii="Lato" w:eastAsiaTheme="minorHAnsi" w:hAnsi="Lato" w:cs="Arial"/>
                <w:sz w:val="22"/>
                <w:szCs w:val="22"/>
                <w:lang w:val="en-US"/>
              </w:rPr>
              <w:t>Identif</w:t>
            </w:r>
            <w:r w:rsidR="00807E30" w:rsidRPr="008751D8">
              <w:rPr>
                <w:rFonts w:ascii="Lato" w:eastAsiaTheme="minorHAnsi" w:hAnsi="Lato" w:cs="Arial"/>
                <w:sz w:val="22"/>
                <w:szCs w:val="22"/>
                <w:lang w:val="en-US"/>
              </w:rPr>
              <w:t xml:space="preserve">y </w:t>
            </w:r>
            <w:r w:rsidRPr="008751D8">
              <w:rPr>
                <w:rFonts w:ascii="Lato" w:eastAsiaTheme="minorHAnsi" w:hAnsi="Lato" w:cs="Arial"/>
                <w:sz w:val="22"/>
                <w:szCs w:val="22"/>
                <w:lang w:val="en-US"/>
              </w:rPr>
              <w:t xml:space="preserve">opportunities to engage the public through campaigning on issues of relevance to </w:t>
            </w:r>
            <w:proofErr w:type="spellStart"/>
            <w:r w:rsidRPr="008751D8">
              <w:rPr>
                <w:rFonts w:ascii="Lato" w:eastAsiaTheme="minorHAnsi" w:hAnsi="Lato" w:cs="Arial"/>
                <w:sz w:val="22"/>
                <w:szCs w:val="22"/>
                <w:lang w:val="en-US"/>
              </w:rPr>
              <w:t>program</w:t>
            </w:r>
            <w:r w:rsidR="00807E30" w:rsidRPr="008751D8">
              <w:rPr>
                <w:rFonts w:ascii="Lato" w:eastAsiaTheme="minorHAnsi" w:hAnsi="Lato" w:cs="Arial"/>
                <w:sz w:val="22"/>
                <w:szCs w:val="22"/>
                <w:lang w:val="en-US"/>
              </w:rPr>
              <w:t>me</w:t>
            </w:r>
            <w:proofErr w:type="spellEnd"/>
            <w:r w:rsidRPr="008751D8">
              <w:rPr>
                <w:rFonts w:ascii="Lato" w:eastAsiaTheme="minorHAnsi" w:hAnsi="Lato" w:cs="Arial"/>
                <w:sz w:val="22"/>
                <w:szCs w:val="22"/>
                <w:lang w:val="en-US"/>
              </w:rPr>
              <w:t xml:space="preserve"> team and </w:t>
            </w:r>
            <w:r w:rsidR="00807E30" w:rsidRPr="008751D8">
              <w:rPr>
                <w:rFonts w:ascii="Lato" w:eastAsiaTheme="minorHAnsi" w:hAnsi="Lato" w:cs="Arial"/>
                <w:sz w:val="22"/>
                <w:szCs w:val="22"/>
                <w:lang w:val="en-US"/>
              </w:rPr>
              <w:t>partners.</w:t>
            </w:r>
          </w:p>
          <w:p w14:paraId="07F39321" w14:textId="2192BA15" w:rsidR="007702D5" w:rsidRPr="008751D8" w:rsidRDefault="007702D5" w:rsidP="008751D8">
            <w:pPr>
              <w:pStyle w:val="ListParagraph"/>
              <w:numPr>
                <w:ilvl w:val="0"/>
                <w:numId w:val="13"/>
              </w:numPr>
              <w:spacing w:after="160"/>
              <w:jc w:val="both"/>
              <w:rPr>
                <w:rFonts w:ascii="Lato" w:eastAsiaTheme="minorHAnsi" w:hAnsi="Lato" w:cs="Calibri"/>
                <w:sz w:val="22"/>
                <w:szCs w:val="22"/>
                <w:lang w:val="en-US"/>
              </w:rPr>
            </w:pPr>
            <w:r w:rsidRPr="008751D8">
              <w:rPr>
                <w:rFonts w:ascii="Lato" w:eastAsiaTheme="minorHAnsi" w:hAnsi="Lato" w:cs="Calibri"/>
                <w:sz w:val="22"/>
                <w:szCs w:val="22"/>
                <w:lang w:val="en-US"/>
              </w:rPr>
              <w:t>Ensure visibility of Save our Education and climate change related Campaign within Save the Children and externally</w:t>
            </w:r>
            <w:r w:rsidR="001D1292">
              <w:rPr>
                <w:rFonts w:ascii="Lato" w:eastAsiaTheme="minorHAnsi" w:hAnsi="Lato" w:cs="Calibri"/>
                <w:sz w:val="22"/>
                <w:szCs w:val="22"/>
                <w:lang w:val="en-US"/>
              </w:rPr>
              <w:t>.</w:t>
            </w:r>
          </w:p>
          <w:p w14:paraId="266007AC" w14:textId="78625755" w:rsidR="007702D5" w:rsidRPr="008751D8" w:rsidRDefault="007702D5" w:rsidP="008751D8">
            <w:pPr>
              <w:pStyle w:val="ListParagraph"/>
              <w:numPr>
                <w:ilvl w:val="0"/>
                <w:numId w:val="13"/>
              </w:numPr>
              <w:spacing w:after="160"/>
              <w:jc w:val="both"/>
              <w:rPr>
                <w:rFonts w:ascii="Lato" w:eastAsiaTheme="minorHAnsi" w:hAnsi="Lato" w:cs="Calibri"/>
                <w:sz w:val="22"/>
                <w:szCs w:val="22"/>
                <w:lang w:val="en-US"/>
              </w:rPr>
            </w:pPr>
            <w:r w:rsidRPr="008751D8">
              <w:rPr>
                <w:rFonts w:ascii="Lato" w:eastAsiaTheme="minorHAnsi" w:hAnsi="Lato" w:cs="Calibri"/>
                <w:sz w:val="22"/>
                <w:szCs w:val="22"/>
                <w:lang w:val="en-US"/>
              </w:rPr>
              <w:t xml:space="preserve">Support </w:t>
            </w:r>
            <w:r w:rsidR="00807E30" w:rsidRPr="008751D8">
              <w:rPr>
                <w:rFonts w:ascii="Lato" w:eastAsiaTheme="minorHAnsi" w:hAnsi="Lato" w:cs="Calibri"/>
                <w:sz w:val="22"/>
                <w:szCs w:val="22"/>
                <w:lang w:val="en-US"/>
              </w:rPr>
              <w:t xml:space="preserve">Program Managers to </w:t>
            </w:r>
            <w:r w:rsidR="007876CD" w:rsidRPr="008751D8">
              <w:rPr>
                <w:rFonts w:ascii="Lato" w:eastAsiaTheme="minorHAnsi" w:hAnsi="Lato" w:cs="Calibri"/>
                <w:sz w:val="22"/>
                <w:szCs w:val="22"/>
                <w:lang w:val="en-US"/>
              </w:rPr>
              <w:t>mainstream</w:t>
            </w:r>
            <w:r w:rsidRPr="008751D8">
              <w:rPr>
                <w:rFonts w:ascii="Lato" w:eastAsiaTheme="minorHAnsi" w:hAnsi="Lato" w:cs="Calibri"/>
                <w:sz w:val="22"/>
                <w:szCs w:val="22"/>
                <w:lang w:val="en-US"/>
              </w:rPr>
              <w:t xml:space="preserve"> campaign strategies into </w:t>
            </w:r>
            <w:proofErr w:type="spellStart"/>
            <w:r w:rsidRPr="008751D8">
              <w:rPr>
                <w:rFonts w:ascii="Lato" w:eastAsiaTheme="minorHAnsi" w:hAnsi="Lato" w:cs="Calibri"/>
                <w:sz w:val="22"/>
                <w:szCs w:val="22"/>
                <w:lang w:val="en-US"/>
              </w:rPr>
              <w:t>program</w:t>
            </w:r>
            <w:r w:rsidR="00807E30" w:rsidRPr="008751D8">
              <w:rPr>
                <w:rFonts w:ascii="Lato" w:eastAsiaTheme="minorHAnsi" w:hAnsi="Lato" w:cs="Calibri"/>
                <w:sz w:val="22"/>
                <w:szCs w:val="22"/>
                <w:lang w:val="en-US"/>
              </w:rPr>
              <w:t>me</w:t>
            </w:r>
            <w:proofErr w:type="spellEnd"/>
            <w:r w:rsidR="00807E30" w:rsidRPr="008751D8">
              <w:rPr>
                <w:rFonts w:ascii="Lato" w:eastAsiaTheme="minorHAnsi" w:hAnsi="Lato" w:cs="Calibri"/>
                <w:sz w:val="22"/>
                <w:szCs w:val="22"/>
                <w:lang w:val="en-US"/>
              </w:rPr>
              <w:t xml:space="preserve"> </w:t>
            </w:r>
            <w:r w:rsidRPr="008751D8">
              <w:rPr>
                <w:rFonts w:ascii="Lato" w:eastAsiaTheme="minorHAnsi" w:hAnsi="Lato" w:cs="Calibri"/>
                <w:sz w:val="22"/>
                <w:szCs w:val="22"/>
                <w:lang w:val="en-US"/>
              </w:rPr>
              <w:t xml:space="preserve">plans at field office </w:t>
            </w:r>
            <w:r w:rsidR="007876CD" w:rsidRPr="008751D8">
              <w:rPr>
                <w:rFonts w:ascii="Lato" w:eastAsiaTheme="minorHAnsi" w:hAnsi="Lato" w:cs="Calibri"/>
                <w:sz w:val="22"/>
                <w:szCs w:val="22"/>
                <w:lang w:val="en-US"/>
              </w:rPr>
              <w:t>level.</w:t>
            </w:r>
            <w:r w:rsidRPr="008751D8">
              <w:rPr>
                <w:rFonts w:ascii="Lato" w:eastAsiaTheme="minorHAnsi" w:hAnsi="Lato" w:cs="Calibri"/>
                <w:sz w:val="22"/>
                <w:szCs w:val="22"/>
                <w:lang w:val="en-US"/>
              </w:rPr>
              <w:t xml:space="preserve"> </w:t>
            </w:r>
          </w:p>
          <w:p w14:paraId="4D130B2E" w14:textId="3FF4EC50" w:rsidR="007702D5" w:rsidRPr="008751D8" w:rsidRDefault="007702D5" w:rsidP="008751D8">
            <w:pPr>
              <w:pStyle w:val="ListParagraph"/>
              <w:numPr>
                <w:ilvl w:val="0"/>
                <w:numId w:val="13"/>
              </w:numPr>
              <w:spacing w:after="160"/>
              <w:jc w:val="both"/>
              <w:rPr>
                <w:rFonts w:ascii="Lato" w:eastAsiaTheme="minorHAnsi" w:hAnsi="Lato" w:cs="Calibri"/>
                <w:sz w:val="22"/>
                <w:szCs w:val="22"/>
                <w:lang w:val="en-US"/>
              </w:rPr>
            </w:pPr>
            <w:r w:rsidRPr="008751D8">
              <w:rPr>
                <w:rFonts w:ascii="Lato" w:eastAsiaTheme="minorHAnsi" w:hAnsi="Lato" w:cs="Calibri"/>
                <w:sz w:val="22"/>
                <w:szCs w:val="22"/>
                <w:lang w:val="en-US"/>
              </w:rPr>
              <w:t>Support Technica</w:t>
            </w:r>
            <w:r w:rsidR="00807E30" w:rsidRPr="008751D8">
              <w:rPr>
                <w:rFonts w:ascii="Lato" w:eastAsiaTheme="minorHAnsi" w:hAnsi="Lato" w:cs="Calibri"/>
                <w:sz w:val="22"/>
                <w:szCs w:val="22"/>
                <w:lang w:val="en-US"/>
              </w:rPr>
              <w:t>l Specialists to</w:t>
            </w:r>
            <w:r w:rsidRPr="008751D8">
              <w:rPr>
                <w:rFonts w:ascii="Lato" w:eastAsiaTheme="minorHAnsi" w:hAnsi="Lato" w:cs="Calibri"/>
                <w:sz w:val="22"/>
                <w:szCs w:val="22"/>
                <w:lang w:val="en-US"/>
              </w:rPr>
              <w:t xml:space="preserve"> build effective relationships with relevant decision makers and partners. </w:t>
            </w:r>
          </w:p>
          <w:p w14:paraId="26CB64F3" w14:textId="23750AA8" w:rsidR="007702D5" w:rsidRPr="008751D8" w:rsidRDefault="007702D5" w:rsidP="008751D8">
            <w:pPr>
              <w:pStyle w:val="ListParagraph"/>
              <w:numPr>
                <w:ilvl w:val="0"/>
                <w:numId w:val="13"/>
              </w:numPr>
              <w:shd w:val="clear" w:color="auto" w:fill="FFFFFF"/>
              <w:spacing w:before="100" w:beforeAutospacing="1" w:after="100" w:afterAutospacing="1"/>
              <w:rPr>
                <w:rFonts w:ascii="Lato" w:hAnsi="Lato"/>
                <w:color w:val="000000"/>
                <w:sz w:val="22"/>
                <w:szCs w:val="22"/>
                <w:lang w:val="en-US"/>
              </w:rPr>
            </w:pPr>
            <w:r w:rsidRPr="008751D8">
              <w:rPr>
                <w:rFonts w:ascii="Lato" w:hAnsi="Lato"/>
                <w:color w:val="000000"/>
                <w:sz w:val="22"/>
                <w:szCs w:val="22"/>
                <w:lang w:val="en-US"/>
              </w:rPr>
              <w:t xml:space="preserve">Collaborate with the Head of Advocacy </w:t>
            </w:r>
            <w:r w:rsidR="00807E30" w:rsidRPr="008751D8">
              <w:rPr>
                <w:rFonts w:ascii="Lato" w:hAnsi="Lato"/>
                <w:color w:val="000000"/>
                <w:sz w:val="22"/>
                <w:szCs w:val="22"/>
                <w:lang w:val="en-US"/>
              </w:rPr>
              <w:t xml:space="preserve">and Campaigns </w:t>
            </w:r>
            <w:r w:rsidRPr="008751D8">
              <w:rPr>
                <w:rFonts w:ascii="Lato" w:hAnsi="Lato"/>
                <w:color w:val="000000"/>
                <w:sz w:val="22"/>
                <w:szCs w:val="22"/>
                <w:lang w:val="en-US"/>
              </w:rPr>
              <w:t>and the Communications</w:t>
            </w:r>
            <w:r w:rsidR="00807E30" w:rsidRPr="008751D8">
              <w:rPr>
                <w:rFonts w:ascii="Lato" w:hAnsi="Lato"/>
                <w:color w:val="000000"/>
                <w:sz w:val="22"/>
                <w:szCs w:val="22"/>
                <w:lang w:val="en-US"/>
              </w:rPr>
              <w:t xml:space="preserve"> and </w:t>
            </w:r>
            <w:r w:rsidR="007876CD" w:rsidRPr="008751D8">
              <w:rPr>
                <w:rFonts w:ascii="Lato" w:hAnsi="Lato"/>
                <w:color w:val="000000"/>
                <w:sz w:val="22"/>
                <w:szCs w:val="22"/>
                <w:lang w:val="en-US"/>
              </w:rPr>
              <w:t>Media Manager</w:t>
            </w:r>
            <w:r w:rsidR="00807E30" w:rsidRPr="008751D8">
              <w:rPr>
                <w:rFonts w:ascii="Lato" w:hAnsi="Lato"/>
                <w:color w:val="000000"/>
                <w:sz w:val="22"/>
                <w:szCs w:val="22"/>
                <w:lang w:val="en-US"/>
              </w:rPr>
              <w:t xml:space="preserve"> </w:t>
            </w:r>
            <w:r w:rsidR="007876CD" w:rsidRPr="008751D8">
              <w:rPr>
                <w:rFonts w:ascii="Lato" w:hAnsi="Lato"/>
                <w:color w:val="000000"/>
                <w:sz w:val="22"/>
                <w:szCs w:val="22"/>
                <w:lang w:val="en-US"/>
              </w:rPr>
              <w:t>in building</w:t>
            </w:r>
            <w:r w:rsidRPr="008751D8">
              <w:rPr>
                <w:rFonts w:ascii="Lato" w:hAnsi="Lato"/>
                <w:color w:val="000000"/>
                <w:sz w:val="22"/>
                <w:szCs w:val="22"/>
                <w:lang w:val="en-US"/>
              </w:rPr>
              <w:t xml:space="preserve"> an effective, broad base of advocates who support Save the Children campaign objectives.  </w:t>
            </w:r>
          </w:p>
          <w:p w14:paraId="63EC853C" w14:textId="77777777" w:rsidR="007702D5" w:rsidRPr="008751D8" w:rsidRDefault="007702D5" w:rsidP="008751D8">
            <w:pPr>
              <w:shd w:val="clear" w:color="auto" w:fill="FFFFFF"/>
              <w:spacing w:before="100" w:beforeAutospacing="1"/>
              <w:rPr>
                <w:rFonts w:ascii="Lato" w:hAnsi="Lato"/>
                <w:color w:val="000000"/>
                <w:sz w:val="22"/>
                <w:szCs w:val="22"/>
                <w:lang w:val="en-US"/>
              </w:rPr>
            </w:pPr>
            <w:r w:rsidRPr="008751D8">
              <w:rPr>
                <w:rFonts w:ascii="Lato" w:hAnsi="Lato"/>
                <w:b/>
                <w:sz w:val="22"/>
                <w:szCs w:val="22"/>
                <w:lang w:val="en-US"/>
              </w:rPr>
              <w:t>Monitoring and Evaluation</w:t>
            </w:r>
          </w:p>
          <w:p w14:paraId="03C0292A" w14:textId="77777777" w:rsidR="007702D5" w:rsidRPr="008751D8" w:rsidRDefault="007702D5" w:rsidP="008751D8">
            <w:pPr>
              <w:pStyle w:val="ListParagraph"/>
              <w:numPr>
                <w:ilvl w:val="0"/>
                <w:numId w:val="14"/>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Review the M&amp;E systems/ key advocacy indicators and support team to monitor the quality and impact of the implementation of all advocacy activities.</w:t>
            </w:r>
          </w:p>
          <w:p w14:paraId="7DF7E5FA" w14:textId="77777777" w:rsidR="007702D5" w:rsidRPr="008751D8" w:rsidRDefault="007702D5" w:rsidP="008751D8">
            <w:pPr>
              <w:pStyle w:val="ListParagraph"/>
              <w:numPr>
                <w:ilvl w:val="0"/>
                <w:numId w:val="14"/>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Contribute to generating and documenting lessons learnt and knowledge on all advocacy activities, writing policy briefs and papers.</w:t>
            </w:r>
          </w:p>
          <w:p w14:paraId="3CBE969D" w14:textId="326FA0B0" w:rsidR="00162E28" w:rsidRPr="008751D8" w:rsidRDefault="007702D5" w:rsidP="008751D8">
            <w:pPr>
              <w:pStyle w:val="ListParagraph"/>
              <w:numPr>
                <w:ilvl w:val="0"/>
                <w:numId w:val="14"/>
              </w:numPr>
              <w:shd w:val="clear" w:color="auto" w:fill="FFFFFF"/>
              <w:spacing w:after="160"/>
              <w:ind w:right="300"/>
              <w:textAlignment w:val="baseline"/>
              <w:rPr>
                <w:rFonts w:ascii="Lato" w:hAnsi="Lato" w:cs="Arial"/>
                <w:sz w:val="22"/>
                <w:szCs w:val="22"/>
                <w:lang w:val="en-US"/>
              </w:rPr>
            </w:pPr>
            <w:r w:rsidRPr="008751D8">
              <w:rPr>
                <w:rFonts w:ascii="Lato" w:hAnsi="Lato" w:cs="Arial"/>
                <w:sz w:val="22"/>
                <w:szCs w:val="22"/>
                <w:lang w:val="en-US"/>
              </w:rPr>
              <w:t>Active contribution and participation in knowledge management processes and products, with collaboration of the MEAL Team</w:t>
            </w:r>
          </w:p>
        </w:tc>
      </w:tr>
      <w:tr w:rsidR="007E7FA9" w:rsidRPr="008751D8" w14:paraId="750EAED4" w14:textId="77777777" w:rsidTr="0071323B">
        <w:trPr>
          <w:trHeight w:val="859"/>
        </w:trPr>
        <w:tc>
          <w:tcPr>
            <w:tcW w:w="10098" w:type="dxa"/>
            <w:gridSpan w:val="3"/>
            <w:tcBorders>
              <w:top w:val="single" w:sz="4" w:space="0" w:color="000000"/>
              <w:left w:val="single" w:sz="4" w:space="0" w:color="000000"/>
              <w:bottom w:val="single" w:sz="4" w:space="0" w:color="000000"/>
              <w:right w:val="single" w:sz="4" w:space="0" w:color="000000"/>
            </w:tcBorders>
          </w:tcPr>
          <w:p w14:paraId="2ECA8041" w14:textId="77777777" w:rsidR="007E7FA9" w:rsidRPr="008751D8" w:rsidRDefault="007E7FA9" w:rsidP="008751D8">
            <w:pPr>
              <w:suppressAutoHyphens/>
              <w:snapToGrid w:val="0"/>
              <w:ind w:left="-24"/>
              <w:rPr>
                <w:rFonts w:ascii="Lato" w:hAnsi="Lato" w:cs="Arial"/>
                <w:sz w:val="22"/>
                <w:szCs w:val="22"/>
                <w:lang w:eastAsia="ar-SA"/>
              </w:rPr>
            </w:pPr>
            <w:r w:rsidRPr="008751D8">
              <w:rPr>
                <w:rFonts w:ascii="Lato" w:hAnsi="Lato" w:cs="Arial"/>
                <w:b/>
                <w:sz w:val="22"/>
                <w:szCs w:val="22"/>
                <w:lang w:eastAsia="ar-SA"/>
              </w:rPr>
              <w:lastRenderedPageBreak/>
              <w:t>BEHAVIOURS (Values in Practice</w:t>
            </w:r>
            <w:r w:rsidRPr="008751D8">
              <w:rPr>
                <w:rFonts w:ascii="Lato" w:hAnsi="Lato" w:cs="Arial"/>
                <w:sz w:val="22"/>
                <w:szCs w:val="22"/>
                <w:lang w:eastAsia="ar-SA"/>
              </w:rPr>
              <w:t>)</w:t>
            </w:r>
          </w:p>
          <w:p w14:paraId="29A70B77" w14:textId="77777777" w:rsidR="007E7FA9" w:rsidRPr="008751D8" w:rsidRDefault="007E7FA9" w:rsidP="008751D8">
            <w:pPr>
              <w:suppressAutoHyphens/>
              <w:ind w:left="-24"/>
              <w:rPr>
                <w:rFonts w:ascii="Lato" w:hAnsi="Lato" w:cs="Arial"/>
                <w:b/>
                <w:sz w:val="22"/>
                <w:szCs w:val="22"/>
                <w:lang w:eastAsia="ar-SA"/>
              </w:rPr>
            </w:pPr>
            <w:r w:rsidRPr="008751D8">
              <w:rPr>
                <w:rFonts w:ascii="Lato" w:hAnsi="Lato" w:cs="Arial"/>
                <w:b/>
                <w:sz w:val="22"/>
                <w:szCs w:val="22"/>
                <w:lang w:eastAsia="ar-SA"/>
              </w:rPr>
              <w:t>Accountability:</w:t>
            </w:r>
          </w:p>
          <w:p w14:paraId="086FA382" w14:textId="77777777" w:rsidR="007E7FA9" w:rsidRPr="008751D8" w:rsidRDefault="007E7FA9" w:rsidP="008751D8">
            <w:pPr>
              <w:numPr>
                <w:ilvl w:val="0"/>
                <w:numId w:val="6"/>
              </w:numPr>
              <w:suppressAutoHyphens/>
              <w:rPr>
                <w:rFonts w:ascii="Lato" w:hAnsi="Lato" w:cs="Arial"/>
                <w:sz w:val="22"/>
                <w:szCs w:val="22"/>
                <w:lang w:eastAsia="ar-SA"/>
              </w:rPr>
            </w:pPr>
            <w:r w:rsidRPr="008751D8">
              <w:rPr>
                <w:rFonts w:ascii="Lato" w:hAnsi="Lato" w:cs="Arial"/>
                <w:sz w:val="22"/>
                <w:szCs w:val="22"/>
                <w:lang w:eastAsia="ar-SA"/>
              </w:rPr>
              <w:t xml:space="preserve">holds self-accountable for making decisions, managing resources efficiently, achieving and role modelling Save the Children </w:t>
            </w:r>
            <w:proofErr w:type="gramStart"/>
            <w:r w:rsidRPr="008751D8">
              <w:rPr>
                <w:rFonts w:ascii="Lato" w:hAnsi="Lato" w:cs="Arial"/>
                <w:sz w:val="22"/>
                <w:szCs w:val="22"/>
                <w:lang w:eastAsia="ar-SA"/>
              </w:rPr>
              <w:t>values</w:t>
            </w:r>
            <w:proofErr w:type="gramEnd"/>
          </w:p>
          <w:p w14:paraId="3DE06C72" w14:textId="77777777" w:rsidR="007E7FA9" w:rsidRPr="008751D8" w:rsidRDefault="007E7FA9" w:rsidP="008751D8">
            <w:pPr>
              <w:numPr>
                <w:ilvl w:val="0"/>
                <w:numId w:val="6"/>
              </w:numPr>
              <w:suppressAutoHyphens/>
              <w:rPr>
                <w:rFonts w:ascii="Lato" w:hAnsi="Lato" w:cs="Arial"/>
                <w:sz w:val="22"/>
                <w:szCs w:val="22"/>
                <w:lang w:eastAsia="ar-SA"/>
              </w:rPr>
            </w:pPr>
            <w:r w:rsidRPr="008751D8">
              <w:rPr>
                <w:rFonts w:ascii="Lato" w:hAnsi="Lato" w:cs="Arial"/>
                <w:sz w:val="22"/>
                <w:szCs w:val="22"/>
                <w:lang w:eastAsia="ar-SA"/>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5AD306C" w14:textId="77777777" w:rsidR="007E7FA9" w:rsidRPr="008751D8" w:rsidRDefault="007E7FA9" w:rsidP="008751D8">
            <w:pPr>
              <w:suppressAutoHyphens/>
              <w:ind w:left="-24"/>
              <w:rPr>
                <w:rFonts w:ascii="Lato" w:hAnsi="Lato" w:cs="Arial"/>
                <w:b/>
                <w:sz w:val="22"/>
                <w:szCs w:val="22"/>
                <w:lang w:eastAsia="ar-SA"/>
              </w:rPr>
            </w:pPr>
            <w:r w:rsidRPr="008751D8">
              <w:rPr>
                <w:rFonts w:ascii="Lato" w:hAnsi="Lato" w:cs="Arial"/>
                <w:b/>
                <w:sz w:val="22"/>
                <w:szCs w:val="22"/>
                <w:lang w:eastAsia="ar-SA"/>
              </w:rPr>
              <w:t>Ambition:</w:t>
            </w:r>
          </w:p>
          <w:p w14:paraId="4027855D" w14:textId="77777777" w:rsidR="007E7FA9" w:rsidRPr="008751D8" w:rsidRDefault="007E7FA9" w:rsidP="008751D8">
            <w:pPr>
              <w:numPr>
                <w:ilvl w:val="0"/>
                <w:numId w:val="8"/>
              </w:numPr>
              <w:suppressAutoHyphens/>
              <w:rPr>
                <w:rFonts w:ascii="Lato" w:hAnsi="Lato" w:cs="Arial"/>
                <w:sz w:val="22"/>
                <w:szCs w:val="22"/>
                <w:lang w:eastAsia="ar-SA"/>
              </w:rPr>
            </w:pPr>
            <w:r w:rsidRPr="008751D8">
              <w:rPr>
                <w:rFonts w:ascii="Lato" w:hAnsi="Lato" w:cs="Arial"/>
                <w:sz w:val="22"/>
                <w:szCs w:val="22"/>
                <w:lang w:eastAsia="ar-SA"/>
              </w:rPr>
              <w:t xml:space="preserve">sets ambitious and challenging goals for themselves and their team, takes responsibility for their own personal development and encourages their team to do the </w:t>
            </w:r>
            <w:proofErr w:type="gramStart"/>
            <w:r w:rsidRPr="008751D8">
              <w:rPr>
                <w:rFonts w:ascii="Lato" w:hAnsi="Lato" w:cs="Arial"/>
                <w:sz w:val="22"/>
                <w:szCs w:val="22"/>
                <w:lang w:eastAsia="ar-SA"/>
              </w:rPr>
              <w:t>same</w:t>
            </w:r>
            <w:proofErr w:type="gramEnd"/>
          </w:p>
          <w:p w14:paraId="47340A5D" w14:textId="77777777" w:rsidR="007E7FA9" w:rsidRPr="008751D8" w:rsidRDefault="007E7FA9" w:rsidP="008751D8">
            <w:pPr>
              <w:numPr>
                <w:ilvl w:val="0"/>
                <w:numId w:val="8"/>
              </w:numPr>
              <w:suppressAutoHyphens/>
              <w:rPr>
                <w:rFonts w:ascii="Lato" w:hAnsi="Lato" w:cs="Arial"/>
                <w:sz w:val="22"/>
                <w:szCs w:val="22"/>
                <w:lang w:eastAsia="ar-SA"/>
              </w:rPr>
            </w:pPr>
            <w:r w:rsidRPr="008751D8">
              <w:rPr>
                <w:rFonts w:ascii="Lato" w:hAnsi="Lato" w:cs="Arial"/>
                <w:sz w:val="22"/>
                <w:szCs w:val="22"/>
                <w:lang w:eastAsia="ar-SA"/>
              </w:rPr>
              <w:t xml:space="preserve">widely shares their personal vision for Save the Children, engages and motivates </w:t>
            </w:r>
            <w:proofErr w:type="gramStart"/>
            <w:r w:rsidRPr="008751D8">
              <w:rPr>
                <w:rFonts w:ascii="Lato" w:hAnsi="Lato" w:cs="Arial"/>
                <w:sz w:val="22"/>
                <w:szCs w:val="22"/>
                <w:lang w:eastAsia="ar-SA"/>
              </w:rPr>
              <w:t>others</w:t>
            </w:r>
            <w:proofErr w:type="gramEnd"/>
          </w:p>
          <w:p w14:paraId="327E79DD" w14:textId="77777777" w:rsidR="007E7FA9" w:rsidRPr="008751D8" w:rsidRDefault="007E7FA9" w:rsidP="008751D8">
            <w:pPr>
              <w:numPr>
                <w:ilvl w:val="0"/>
                <w:numId w:val="8"/>
              </w:numPr>
              <w:suppressAutoHyphens/>
              <w:rPr>
                <w:rFonts w:ascii="Lato" w:hAnsi="Lato" w:cs="Arial"/>
                <w:sz w:val="22"/>
                <w:szCs w:val="22"/>
                <w:lang w:eastAsia="ar-SA"/>
              </w:rPr>
            </w:pPr>
            <w:r w:rsidRPr="008751D8">
              <w:rPr>
                <w:rFonts w:ascii="Lato" w:hAnsi="Lato" w:cs="Arial"/>
                <w:sz w:val="22"/>
                <w:szCs w:val="22"/>
                <w:lang w:eastAsia="ar-SA"/>
              </w:rPr>
              <w:t>future orientated, thinks strategically and on a global scale.</w:t>
            </w:r>
          </w:p>
          <w:p w14:paraId="3915D23A" w14:textId="77777777" w:rsidR="007E7FA9" w:rsidRPr="008751D8" w:rsidRDefault="007E7FA9" w:rsidP="008751D8">
            <w:pPr>
              <w:suppressAutoHyphens/>
              <w:ind w:left="-24"/>
              <w:rPr>
                <w:rFonts w:ascii="Lato" w:hAnsi="Lato" w:cs="Arial"/>
                <w:b/>
                <w:sz w:val="22"/>
                <w:szCs w:val="22"/>
                <w:lang w:eastAsia="ar-SA"/>
              </w:rPr>
            </w:pPr>
            <w:r w:rsidRPr="008751D8">
              <w:rPr>
                <w:rFonts w:ascii="Lato" w:hAnsi="Lato" w:cs="Arial"/>
                <w:b/>
                <w:sz w:val="22"/>
                <w:szCs w:val="22"/>
                <w:lang w:eastAsia="ar-SA"/>
              </w:rPr>
              <w:lastRenderedPageBreak/>
              <w:t>Collaboration:</w:t>
            </w:r>
          </w:p>
          <w:p w14:paraId="152EC4BA" w14:textId="77777777" w:rsidR="007E7FA9" w:rsidRPr="008751D8" w:rsidRDefault="007E7FA9" w:rsidP="008751D8">
            <w:pPr>
              <w:numPr>
                <w:ilvl w:val="0"/>
                <w:numId w:val="7"/>
              </w:numPr>
              <w:suppressAutoHyphens/>
              <w:rPr>
                <w:rFonts w:ascii="Lato" w:hAnsi="Lato" w:cs="Arial"/>
                <w:sz w:val="22"/>
                <w:szCs w:val="22"/>
                <w:lang w:eastAsia="ar-SA"/>
              </w:rPr>
            </w:pPr>
            <w:r w:rsidRPr="008751D8">
              <w:rPr>
                <w:rFonts w:ascii="Lato" w:hAnsi="Lato" w:cs="Arial"/>
                <w:sz w:val="22"/>
                <w:szCs w:val="22"/>
                <w:lang w:eastAsia="ar-SA"/>
              </w:rPr>
              <w:t xml:space="preserve">builds and maintains effective relationships, with their team, colleagues, Members and external partners and </w:t>
            </w:r>
            <w:proofErr w:type="gramStart"/>
            <w:r w:rsidRPr="008751D8">
              <w:rPr>
                <w:rFonts w:ascii="Lato" w:hAnsi="Lato" w:cs="Arial"/>
                <w:sz w:val="22"/>
                <w:szCs w:val="22"/>
                <w:lang w:eastAsia="ar-SA"/>
              </w:rPr>
              <w:t>supporters</w:t>
            </w:r>
            <w:proofErr w:type="gramEnd"/>
          </w:p>
          <w:p w14:paraId="3E3DDC40" w14:textId="77777777" w:rsidR="007E7FA9" w:rsidRPr="008751D8" w:rsidRDefault="007E7FA9" w:rsidP="008751D8">
            <w:pPr>
              <w:numPr>
                <w:ilvl w:val="0"/>
                <w:numId w:val="7"/>
              </w:numPr>
              <w:suppressAutoHyphens/>
              <w:rPr>
                <w:rFonts w:ascii="Lato" w:hAnsi="Lato" w:cs="Arial"/>
                <w:sz w:val="22"/>
                <w:szCs w:val="22"/>
                <w:lang w:eastAsia="ar-SA"/>
              </w:rPr>
            </w:pPr>
            <w:r w:rsidRPr="008751D8">
              <w:rPr>
                <w:rFonts w:ascii="Lato" w:hAnsi="Lato" w:cs="Arial"/>
                <w:sz w:val="22"/>
                <w:szCs w:val="22"/>
                <w:lang w:eastAsia="ar-SA"/>
              </w:rPr>
              <w:t xml:space="preserve">values diversity, sees it as a source of competitive </w:t>
            </w:r>
            <w:proofErr w:type="gramStart"/>
            <w:r w:rsidRPr="008751D8">
              <w:rPr>
                <w:rFonts w:ascii="Lato" w:hAnsi="Lato" w:cs="Arial"/>
                <w:sz w:val="22"/>
                <w:szCs w:val="22"/>
                <w:lang w:eastAsia="ar-SA"/>
              </w:rPr>
              <w:t>strength</w:t>
            </w:r>
            <w:proofErr w:type="gramEnd"/>
          </w:p>
          <w:p w14:paraId="6637646E" w14:textId="77777777" w:rsidR="007E7FA9" w:rsidRPr="008751D8" w:rsidRDefault="007E7FA9" w:rsidP="008751D8">
            <w:pPr>
              <w:numPr>
                <w:ilvl w:val="0"/>
                <w:numId w:val="5"/>
              </w:numPr>
              <w:suppressAutoHyphens/>
              <w:rPr>
                <w:rFonts w:ascii="Lato" w:hAnsi="Lato" w:cs="Arial"/>
                <w:sz w:val="22"/>
                <w:szCs w:val="22"/>
                <w:lang w:eastAsia="ar-SA"/>
              </w:rPr>
            </w:pPr>
            <w:r w:rsidRPr="008751D8">
              <w:rPr>
                <w:rFonts w:ascii="Lato" w:hAnsi="Lato" w:cs="Arial"/>
                <w:sz w:val="22"/>
                <w:szCs w:val="22"/>
                <w:lang w:eastAsia="ar-SA"/>
              </w:rPr>
              <w:t>approachable, good listener, easy to talk to.</w:t>
            </w:r>
          </w:p>
          <w:p w14:paraId="7614C05A" w14:textId="77777777" w:rsidR="007E7FA9" w:rsidRPr="008751D8" w:rsidRDefault="007E7FA9" w:rsidP="008751D8">
            <w:pPr>
              <w:suppressAutoHyphens/>
              <w:ind w:left="-24"/>
              <w:rPr>
                <w:rFonts w:ascii="Lato" w:hAnsi="Lato" w:cs="Arial"/>
                <w:b/>
                <w:sz w:val="22"/>
                <w:szCs w:val="22"/>
                <w:lang w:eastAsia="ar-SA"/>
              </w:rPr>
            </w:pPr>
            <w:r w:rsidRPr="008751D8">
              <w:rPr>
                <w:rFonts w:ascii="Lato" w:hAnsi="Lato" w:cs="Arial"/>
                <w:b/>
                <w:sz w:val="22"/>
                <w:szCs w:val="22"/>
                <w:lang w:eastAsia="ar-SA"/>
              </w:rPr>
              <w:t>Creativity:</w:t>
            </w:r>
          </w:p>
          <w:p w14:paraId="15242838" w14:textId="77777777" w:rsidR="007E7FA9" w:rsidRPr="008751D8" w:rsidRDefault="007E7FA9" w:rsidP="008751D8">
            <w:pPr>
              <w:numPr>
                <w:ilvl w:val="0"/>
                <w:numId w:val="7"/>
              </w:numPr>
              <w:suppressAutoHyphens/>
              <w:rPr>
                <w:rFonts w:ascii="Lato" w:hAnsi="Lato" w:cs="Arial"/>
                <w:sz w:val="22"/>
                <w:szCs w:val="22"/>
                <w:lang w:eastAsia="ar-SA"/>
              </w:rPr>
            </w:pPr>
            <w:r w:rsidRPr="008751D8">
              <w:rPr>
                <w:rFonts w:ascii="Lato" w:hAnsi="Lato" w:cs="Arial"/>
                <w:sz w:val="22"/>
                <w:szCs w:val="22"/>
                <w:lang w:eastAsia="ar-SA"/>
              </w:rPr>
              <w:t xml:space="preserve">develops and encourages new and innovative </w:t>
            </w:r>
            <w:proofErr w:type="gramStart"/>
            <w:r w:rsidRPr="008751D8">
              <w:rPr>
                <w:rFonts w:ascii="Lato" w:hAnsi="Lato" w:cs="Arial"/>
                <w:sz w:val="22"/>
                <w:szCs w:val="22"/>
                <w:lang w:eastAsia="ar-SA"/>
              </w:rPr>
              <w:t>solutions</w:t>
            </w:r>
            <w:proofErr w:type="gramEnd"/>
          </w:p>
          <w:p w14:paraId="2727B8FF" w14:textId="77777777" w:rsidR="007E7FA9" w:rsidRPr="008751D8" w:rsidRDefault="007E7FA9" w:rsidP="008751D8">
            <w:pPr>
              <w:numPr>
                <w:ilvl w:val="0"/>
                <w:numId w:val="7"/>
              </w:numPr>
              <w:suppressAutoHyphens/>
              <w:rPr>
                <w:rFonts w:ascii="Lato" w:hAnsi="Lato" w:cs="Arial"/>
                <w:sz w:val="22"/>
                <w:szCs w:val="22"/>
                <w:lang w:eastAsia="ar-SA"/>
              </w:rPr>
            </w:pPr>
            <w:r w:rsidRPr="008751D8">
              <w:rPr>
                <w:rFonts w:ascii="Lato" w:hAnsi="Lato" w:cs="Arial"/>
                <w:sz w:val="22"/>
                <w:szCs w:val="22"/>
                <w:lang w:eastAsia="ar-SA"/>
              </w:rPr>
              <w:t>willing to take disciplined risks.</w:t>
            </w:r>
          </w:p>
          <w:p w14:paraId="39F0E182" w14:textId="77777777" w:rsidR="007E7FA9" w:rsidRPr="008751D8" w:rsidRDefault="007E7FA9" w:rsidP="008751D8">
            <w:pPr>
              <w:suppressAutoHyphens/>
              <w:ind w:left="-24"/>
              <w:rPr>
                <w:rFonts w:ascii="Lato" w:hAnsi="Lato" w:cs="Arial"/>
                <w:b/>
                <w:sz w:val="22"/>
                <w:szCs w:val="22"/>
                <w:lang w:eastAsia="ar-SA"/>
              </w:rPr>
            </w:pPr>
            <w:r w:rsidRPr="008751D8">
              <w:rPr>
                <w:rFonts w:ascii="Lato" w:hAnsi="Lato" w:cs="Arial"/>
                <w:b/>
                <w:sz w:val="22"/>
                <w:szCs w:val="22"/>
                <w:lang w:eastAsia="ar-SA"/>
              </w:rPr>
              <w:t>Integrity:</w:t>
            </w:r>
          </w:p>
          <w:p w14:paraId="69080E04" w14:textId="77777777" w:rsidR="007E7FA9" w:rsidRPr="008751D8" w:rsidRDefault="007E7FA9" w:rsidP="008751D8">
            <w:pPr>
              <w:numPr>
                <w:ilvl w:val="0"/>
                <w:numId w:val="7"/>
              </w:numPr>
              <w:suppressAutoHyphens/>
              <w:rPr>
                <w:rFonts w:ascii="Lato" w:hAnsi="Lato" w:cs="Arial"/>
                <w:sz w:val="22"/>
                <w:szCs w:val="22"/>
                <w:lang w:eastAsia="ar-SA"/>
              </w:rPr>
            </w:pPr>
            <w:r w:rsidRPr="008751D8">
              <w:rPr>
                <w:rFonts w:ascii="Lato" w:hAnsi="Lato" w:cs="Arial"/>
                <w:sz w:val="22"/>
                <w:szCs w:val="22"/>
                <w:lang w:eastAsia="ar-SA"/>
              </w:rPr>
              <w:t>honest, encourages openness and transparency; demonstrates highest levels of integrity</w:t>
            </w:r>
          </w:p>
        </w:tc>
      </w:tr>
      <w:tr w:rsidR="007E7FA9" w:rsidRPr="008751D8" w14:paraId="1E9F9906" w14:textId="77777777" w:rsidTr="0071323B">
        <w:trPr>
          <w:trHeight w:val="859"/>
        </w:trPr>
        <w:tc>
          <w:tcPr>
            <w:tcW w:w="10098" w:type="dxa"/>
            <w:gridSpan w:val="3"/>
            <w:tcBorders>
              <w:top w:val="single" w:sz="4" w:space="0" w:color="000000"/>
              <w:left w:val="single" w:sz="4" w:space="0" w:color="000000"/>
              <w:bottom w:val="single" w:sz="4" w:space="0" w:color="000000"/>
              <w:right w:val="single" w:sz="4" w:space="0" w:color="000000"/>
            </w:tcBorders>
          </w:tcPr>
          <w:p w14:paraId="4F55F320" w14:textId="77777777" w:rsidR="007E7FA9" w:rsidRPr="008751D8" w:rsidRDefault="007E7FA9" w:rsidP="008751D8">
            <w:pPr>
              <w:suppressAutoHyphens/>
              <w:snapToGrid w:val="0"/>
              <w:rPr>
                <w:rFonts w:ascii="Lato" w:hAnsi="Lato" w:cs="Arial"/>
                <w:b/>
                <w:sz w:val="22"/>
                <w:szCs w:val="22"/>
                <w:lang w:eastAsia="ar-SA"/>
              </w:rPr>
            </w:pPr>
            <w:r w:rsidRPr="008751D8">
              <w:rPr>
                <w:rFonts w:ascii="Lato" w:hAnsi="Lato" w:cs="Arial"/>
                <w:b/>
                <w:sz w:val="22"/>
                <w:szCs w:val="22"/>
                <w:lang w:eastAsia="ar-SA"/>
              </w:rPr>
              <w:lastRenderedPageBreak/>
              <w:t>QUALIFICATIONS AND EXPERIENCE</w:t>
            </w:r>
          </w:p>
          <w:p w14:paraId="2F5CF30F" w14:textId="77777777" w:rsidR="00673F4D" w:rsidRPr="008751D8" w:rsidRDefault="00673F4D" w:rsidP="008751D8">
            <w:pPr>
              <w:suppressAutoHyphens/>
              <w:snapToGrid w:val="0"/>
              <w:rPr>
                <w:rFonts w:ascii="Lato" w:hAnsi="Lato" w:cs="Arial"/>
                <w:b/>
                <w:sz w:val="22"/>
                <w:szCs w:val="22"/>
                <w:lang w:eastAsia="ar-SA"/>
              </w:rPr>
            </w:pPr>
          </w:p>
          <w:p w14:paraId="1BE55786" w14:textId="48075DF0" w:rsidR="00620522" w:rsidRPr="008751D8" w:rsidRDefault="00620522" w:rsidP="008751D8">
            <w:pPr>
              <w:suppressAutoHyphens/>
              <w:snapToGrid w:val="0"/>
              <w:rPr>
                <w:rFonts w:ascii="Lato" w:hAnsi="Lato" w:cs="Arial"/>
                <w:b/>
                <w:sz w:val="22"/>
                <w:szCs w:val="22"/>
                <w:lang w:eastAsia="ar-SA"/>
              </w:rPr>
            </w:pPr>
            <w:r w:rsidRPr="008751D8">
              <w:rPr>
                <w:rFonts w:ascii="Lato" w:hAnsi="Lato" w:cs="Arial"/>
                <w:b/>
                <w:sz w:val="22"/>
                <w:szCs w:val="22"/>
                <w:lang w:eastAsia="ar-SA"/>
              </w:rPr>
              <w:t>Essent</w:t>
            </w:r>
            <w:r w:rsidR="0013585D" w:rsidRPr="008751D8">
              <w:rPr>
                <w:rFonts w:ascii="Lato" w:hAnsi="Lato" w:cs="Arial"/>
                <w:b/>
                <w:sz w:val="22"/>
                <w:szCs w:val="22"/>
                <w:lang w:eastAsia="ar-SA"/>
              </w:rPr>
              <w:t>ial</w:t>
            </w:r>
          </w:p>
          <w:p w14:paraId="784ED18B" w14:textId="53359373" w:rsidR="007876CD" w:rsidRPr="008751D8" w:rsidRDefault="008751D8" w:rsidP="008751D8">
            <w:pPr>
              <w:numPr>
                <w:ilvl w:val="0"/>
                <w:numId w:val="15"/>
              </w:numPr>
              <w:shd w:val="clear" w:color="auto" w:fill="FFFFFF"/>
              <w:spacing w:before="100" w:beforeAutospacing="1" w:after="100" w:afterAutospacing="1"/>
              <w:contextualSpacing/>
              <w:rPr>
                <w:rFonts w:ascii="Lato" w:hAnsi="Lato"/>
                <w:b/>
                <w:color w:val="000000"/>
                <w:sz w:val="22"/>
                <w:szCs w:val="22"/>
                <w:lang w:val="en-US"/>
              </w:rPr>
            </w:pPr>
            <w:r w:rsidRPr="008751D8">
              <w:rPr>
                <w:rFonts w:ascii="Lato" w:eastAsiaTheme="minorHAnsi" w:hAnsi="Lato" w:cs="Arial"/>
                <w:sz w:val="22"/>
                <w:szCs w:val="22"/>
                <w:lang w:val="en-US"/>
              </w:rPr>
              <w:t>Bachelor’s degree in law</w:t>
            </w:r>
            <w:r w:rsidR="007702D5" w:rsidRPr="008751D8">
              <w:rPr>
                <w:rFonts w:ascii="Lato" w:eastAsiaTheme="minorHAnsi" w:hAnsi="Lato" w:cs="Arial"/>
                <w:sz w:val="22"/>
                <w:szCs w:val="22"/>
                <w:lang w:val="en-US"/>
              </w:rPr>
              <w:t>, Public Policy, Social and Political Science;</w:t>
            </w:r>
            <w:r w:rsidR="007702D5" w:rsidRPr="008751D8">
              <w:rPr>
                <w:rFonts w:ascii="Lato" w:hAnsi="Lato"/>
                <w:color w:val="000000"/>
                <w:sz w:val="22"/>
                <w:szCs w:val="22"/>
                <w:lang w:val="en-US"/>
              </w:rPr>
              <w:t xml:space="preserve"> A </w:t>
            </w:r>
            <w:r w:rsidRPr="008751D8">
              <w:rPr>
                <w:rFonts w:ascii="Lato" w:hAnsi="Lato"/>
                <w:color w:val="000000"/>
                <w:sz w:val="22"/>
                <w:szCs w:val="22"/>
                <w:lang w:val="en-US"/>
              </w:rPr>
              <w:t>master’s degree</w:t>
            </w:r>
            <w:r w:rsidR="007702D5" w:rsidRPr="008751D8">
              <w:rPr>
                <w:rFonts w:ascii="Lato" w:hAnsi="Lato"/>
                <w:color w:val="000000"/>
                <w:sz w:val="22"/>
                <w:szCs w:val="22"/>
                <w:lang w:val="en-US"/>
              </w:rPr>
              <w:t xml:space="preserve"> is an added </w:t>
            </w:r>
            <w:r w:rsidRPr="008751D8">
              <w:rPr>
                <w:rFonts w:ascii="Lato" w:hAnsi="Lato"/>
                <w:color w:val="000000"/>
                <w:sz w:val="22"/>
                <w:szCs w:val="22"/>
                <w:lang w:val="en-US"/>
              </w:rPr>
              <w:t>advantage.</w:t>
            </w:r>
          </w:p>
          <w:p w14:paraId="6165EE87" w14:textId="034283AD" w:rsidR="007876CD" w:rsidRPr="008751D8" w:rsidRDefault="007876CD" w:rsidP="008751D8">
            <w:pPr>
              <w:numPr>
                <w:ilvl w:val="0"/>
                <w:numId w:val="15"/>
              </w:numPr>
              <w:shd w:val="clear" w:color="auto" w:fill="FFFFFF"/>
              <w:spacing w:before="100" w:beforeAutospacing="1" w:after="100" w:afterAutospacing="1"/>
              <w:contextualSpacing/>
              <w:rPr>
                <w:rFonts w:ascii="Lato" w:hAnsi="Lato"/>
                <w:b/>
                <w:color w:val="000000"/>
                <w:sz w:val="22"/>
                <w:szCs w:val="22"/>
                <w:lang w:val="en-US"/>
              </w:rPr>
            </w:pPr>
            <w:r w:rsidRPr="008751D8">
              <w:rPr>
                <w:rFonts w:ascii="Lato" w:hAnsi="Lato"/>
                <w:color w:val="000000"/>
                <w:sz w:val="22"/>
                <w:szCs w:val="22"/>
              </w:rPr>
              <w:t>A minimum of 5 years advocacy experience in a corporate or an NGO environment, with experience in successfully leading the development and implementation of advocacy strategies.</w:t>
            </w:r>
            <w:r w:rsidRPr="008751D8">
              <w:rPr>
                <w:rFonts w:ascii="Lato" w:hAnsi="Lato"/>
                <w:b/>
                <w:color w:val="000000"/>
                <w:sz w:val="22"/>
                <w:szCs w:val="22"/>
                <w:lang w:val="en-US"/>
              </w:rPr>
              <w:t xml:space="preserve"> </w:t>
            </w:r>
          </w:p>
          <w:p w14:paraId="7A32E2CB" w14:textId="77777777" w:rsidR="008751D8" w:rsidRP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Experience in influencing government, donors, and other organizations through representation and/or advocacy</w:t>
            </w:r>
          </w:p>
          <w:p w14:paraId="0700BCAA" w14:textId="496675A6" w:rsidR="007876CD" w:rsidRPr="008751D8" w:rsidRDefault="007876CD" w:rsidP="008751D8">
            <w:pPr>
              <w:numPr>
                <w:ilvl w:val="0"/>
                <w:numId w:val="15"/>
              </w:numPr>
              <w:shd w:val="clear" w:color="auto" w:fill="FFFFFF"/>
              <w:spacing w:before="100" w:beforeAutospacing="1" w:after="100" w:afterAutospacing="1"/>
              <w:contextualSpacing/>
              <w:rPr>
                <w:rFonts w:ascii="Lato" w:hAnsi="Lato"/>
                <w:b/>
                <w:color w:val="000000"/>
                <w:sz w:val="22"/>
                <w:szCs w:val="22"/>
                <w:lang w:val="en-US"/>
              </w:rPr>
            </w:pPr>
            <w:r w:rsidRPr="008751D8">
              <w:rPr>
                <w:rFonts w:ascii="Lato" w:eastAsiaTheme="minorHAnsi" w:hAnsi="Lato" w:cs="Arial"/>
                <w:sz w:val="22"/>
                <w:szCs w:val="22"/>
                <w:lang w:val="en-US" w:eastAsia="ar-SA"/>
              </w:rPr>
              <w:t>Experience of a range of campaigning and advocacy techniques and approaches</w:t>
            </w:r>
            <w:r w:rsidR="008751D8">
              <w:rPr>
                <w:rFonts w:ascii="Lato" w:eastAsiaTheme="minorHAnsi" w:hAnsi="Lato" w:cs="Arial"/>
                <w:sz w:val="22"/>
                <w:szCs w:val="22"/>
                <w:lang w:val="en-US" w:eastAsia="ar-SA"/>
              </w:rPr>
              <w:t>.</w:t>
            </w:r>
          </w:p>
          <w:p w14:paraId="7133688F" w14:textId="32652304" w:rsidR="007876CD" w:rsidRDefault="007876CD"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 xml:space="preserve">Demonstrable track record of leading change which has led to significant results for the </w:t>
            </w:r>
            <w:r w:rsidR="008751D8" w:rsidRPr="008751D8">
              <w:rPr>
                <w:rFonts w:ascii="Lato" w:eastAsiaTheme="minorHAnsi" w:hAnsi="Lato" w:cs="Arial"/>
                <w:sz w:val="22"/>
                <w:szCs w:val="22"/>
                <w:lang w:val="en-US" w:eastAsia="ar-SA"/>
              </w:rPr>
              <w:t>organization</w:t>
            </w:r>
            <w:r w:rsidRPr="008751D8">
              <w:rPr>
                <w:rFonts w:ascii="Lato" w:eastAsiaTheme="minorHAnsi" w:hAnsi="Lato" w:cs="Arial"/>
                <w:sz w:val="22"/>
                <w:szCs w:val="22"/>
                <w:lang w:val="en-US" w:eastAsia="ar-SA"/>
              </w:rPr>
              <w:t xml:space="preserve"> and their </w:t>
            </w:r>
            <w:r w:rsidR="008751D8" w:rsidRPr="008751D8">
              <w:rPr>
                <w:rFonts w:ascii="Lato" w:eastAsiaTheme="minorHAnsi" w:hAnsi="Lato" w:cs="Arial"/>
                <w:sz w:val="22"/>
                <w:szCs w:val="22"/>
                <w:lang w:val="en-US" w:eastAsia="ar-SA"/>
              </w:rPr>
              <w:t>stakeholders.</w:t>
            </w:r>
          </w:p>
          <w:p w14:paraId="44B44ECB" w14:textId="537D8B33" w:rsid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Pr>
                <w:rFonts w:ascii="Lato" w:eastAsiaTheme="minorHAnsi" w:hAnsi="Lato" w:cs="Arial"/>
                <w:sz w:val="22"/>
                <w:szCs w:val="22"/>
                <w:lang w:val="en-US" w:eastAsia="ar-SA"/>
              </w:rPr>
              <w:t xml:space="preserve">Experience in developing advocacy strategies and mobilizing resources towards implementation. </w:t>
            </w:r>
          </w:p>
          <w:p w14:paraId="04CB17BA" w14:textId="69930FAC" w:rsid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Pr>
                <w:rFonts w:ascii="Lato" w:eastAsiaTheme="minorHAnsi" w:hAnsi="Lato" w:cs="Arial"/>
                <w:sz w:val="22"/>
                <w:szCs w:val="22"/>
                <w:lang w:val="en-US" w:eastAsia="ar-SA"/>
              </w:rPr>
              <w:t xml:space="preserve">Experience in staff / partner capacity building through training and coaching for success. </w:t>
            </w:r>
          </w:p>
          <w:p w14:paraId="5C70BD0E" w14:textId="219A9319" w:rsid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Pr>
                <w:rFonts w:ascii="Lato" w:eastAsiaTheme="minorHAnsi" w:hAnsi="Lato" w:cs="Arial"/>
                <w:sz w:val="22"/>
                <w:szCs w:val="22"/>
                <w:lang w:val="en-US" w:eastAsia="ar-SA"/>
              </w:rPr>
              <w:t>Strong research and policy development skills.</w:t>
            </w:r>
          </w:p>
          <w:p w14:paraId="764BC3D9" w14:textId="552BD292" w:rsid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Experience of partnerships including building networks, resulting in securing significant new opportunities for the</w:t>
            </w:r>
            <w:r>
              <w:rPr>
                <w:rFonts w:ascii="Lato" w:eastAsiaTheme="minorHAnsi" w:hAnsi="Lato" w:cs="Arial"/>
                <w:sz w:val="22"/>
                <w:szCs w:val="22"/>
                <w:lang w:val="en-US" w:eastAsia="ar-SA"/>
              </w:rPr>
              <w:t xml:space="preserve"> </w:t>
            </w:r>
            <w:r w:rsidRPr="008751D8">
              <w:rPr>
                <w:rFonts w:ascii="Lato" w:eastAsiaTheme="minorHAnsi" w:hAnsi="Lato" w:cs="Arial"/>
                <w:sz w:val="22"/>
                <w:szCs w:val="22"/>
                <w:lang w:val="en-US" w:eastAsia="ar-SA"/>
              </w:rPr>
              <w:t>organization</w:t>
            </w:r>
            <w:r>
              <w:rPr>
                <w:rFonts w:ascii="Lato" w:eastAsiaTheme="minorHAnsi" w:hAnsi="Lato" w:cs="Arial"/>
                <w:sz w:val="22"/>
                <w:szCs w:val="22"/>
                <w:lang w:val="en-US" w:eastAsia="ar-SA"/>
              </w:rPr>
              <w:t>.</w:t>
            </w:r>
          </w:p>
          <w:p w14:paraId="375B9CF0" w14:textId="13756060" w:rsid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Strong results orientation, with the ability to challenge existing mindsets</w:t>
            </w:r>
            <w:r>
              <w:rPr>
                <w:rFonts w:ascii="Lato" w:eastAsiaTheme="minorHAnsi" w:hAnsi="Lato" w:cs="Arial"/>
                <w:sz w:val="22"/>
                <w:szCs w:val="22"/>
                <w:lang w:val="en-US" w:eastAsia="ar-SA"/>
              </w:rPr>
              <w:t>.</w:t>
            </w:r>
          </w:p>
          <w:p w14:paraId="543B2B08" w14:textId="18FF0CFB" w:rsidR="008751D8" w:rsidRP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Ability to present complex information in a succinct and compelling manner</w:t>
            </w:r>
            <w:r>
              <w:rPr>
                <w:rFonts w:ascii="Lato" w:eastAsiaTheme="minorHAnsi" w:hAnsi="Lato" w:cs="Arial"/>
                <w:sz w:val="22"/>
                <w:szCs w:val="22"/>
                <w:lang w:val="en-US" w:eastAsia="ar-SA"/>
              </w:rPr>
              <w:t>.</w:t>
            </w:r>
          </w:p>
          <w:p w14:paraId="56B42BE3" w14:textId="72DF6E46" w:rsidR="008751D8" w:rsidRPr="008751D8" w:rsidRDefault="008751D8" w:rsidP="008751D8">
            <w:pPr>
              <w:numPr>
                <w:ilvl w:val="0"/>
                <w:numId w:val="15"/>
              </w:numPr>
              <w:suppressAutoHyphens/>
              <w:spacing w:after="160"/>
              <w:contextualSpacing/>
              <w:rPr>
                <w:rFonts w:ascii="Lato" w:eastAsiaTheme="minorHAnsi" w:hAnsi="Lato" w:cs="Arial"/>
                <w:sz w:val="22"/>
                <w:szCs w:val="22"/>
                <w:lang w:val="en-US" w:eastAsia="ar-SA"/>
              </w:rPr>
            </w:pPr>
            <w:r w:rsidRPr="008751D8">
              <w:rPr>
                <w:rFonts w:ascii="Lato" w:eastAsiaTheme="minorHAnsi" w:hAnsi="Lato" w:cs="Arial"/>
                <w:sz w:val="22"/>
                <w:szCs w:val="22"/>
                <w:lang w:val="en-US" w:eastAsia="ar-SA"/>
              </w:rPr>
              <w:t>Commitment to Save the Children value</w:t>
            </w:r>
            <w:r>
              <w:rPr>
                <w:rFonts w:ascii="Lato" w:eastAsiaTheme="minorHAnsi" w:hAnsi="Lato" w:cs="Arial"/>
                <w:sz w:val="22"/>
                <w:szCs w:val="22"/>
                <w:lang w:val="en-US" w:eastAsia="ar-SA"/>
              </w:rPr>
              <w:t>s.</w:t>
            </w:r>
          </w:p>
          <w:p w14:paraId="2521D971" w14:textId="77777777" w:rsidR="007E7FA9" w:rsidRPr="008751D8" w:rsidRDefault="007E7FA9" w:rsidP="008751D8">
            <w:pPr>
              <w:keepNext/>
              <w:tabs>
                <w:tab w:val="left" w:pos="1276"/>
              </w:tabs>
              <w:suppressAutoHyphens/>
              <w:ind w:left="720"/>
              <w:outlineLvl w:val="2"/>
              <w:rPr>
                <w:rFonts w:ascii="Lato" w:hAnsi="Lato" w:cs="Arial"/>
                <w:b/>
                <w:sz w:val="22"/>
                <w:szCs w:val="22"/>
                <w:lang w:eastAsia="ar-SA"/>
              </w:rPr>
            </w:pPr>
          </w:p>
        </w:tc>
      </w:tr>
      <w:tr w:rsidR="007E7FA9" w:rsidRPr="008751D8" w14:paraId="1F3113E0" w14:textId="77777777" w:rsidTr="0071323B">
        <w:tc>
          <w:tcPr>
            <w:tcW w:w="10098" w:type="dxa"/>
            <w:gridSpan w:val="3"/>
            <w:tcBorders>
              <w:top w:val="single" w:sz="4" w:space="0" w:color="000000"/>
              <w:left w:val="single" w:sz="4" w:space="0" w:color="000000"/>
              <w:bottom w:val="single" w:sz="4" w:space="0" w:color="000000"/>
              <w:right w:val="single" w:sz="4" w:space="0" w:color="000000"/>
            </w:tcBorders>
          </w:tcPr>
          <w:p w14:paraId="6BBE2DE7" w14:textId="77777777" w:rsidR="007E7FA9" w:rsidRPr="008751D8" w:rsidRDefault="007E7FA9" w:rsidP="008751D8">
            <w:pPr>
              <w:suppressAutoHyphens/>
              <w:rPr>
                <w:rFonts w:ascii="Lato" w:hAnsi="Lato" w:cs="Arial"/>
                <w:b/>
                <w:sz w:val="22"/>
                <w:szCs w:val="22"/>
                <w:lang w:eastAsia="ar-SA"/>
              </w:rPr>
            </w:pPr>
            <w:r w:rsidRPr="008751D8">
              <w:rPr>
                <w:rFonts w:ascii="Lato" w:hAnsi="Lato" w:cs="Arial"/>
                <w:b/>
                <w:sz w:val="22"/>
                <w:szCs w:val="22"/>
                <w:lang w:eastAsia="ar-SA"/>
              </w:rPr>
              <w:t>Additional job responsibilities</w:t>
            </w:r>
          </w:p>
          <w:p w14:paraId="79F3F5FE" w14:textId="77777777" w:rsidR="007E7FA9" w:rsidRPr="008751D8" w:rsidRDefault="007E7FA9" w:rsidP="008751D8">
            <w:pPr>
              <w:tabs>
                <w:tab w:val="left" w:pos="1134"/>
              </w:tabs>
              <w:suppressAutoHyphens/>
              <w:rPr>
                <w:rFonts w:ascii="Lato" w:hAnsi="Lato" w:cs="Arial"/>
                <w:sz w:val="22"/>
                <w:szCs w:val="22"/>
                <w:lang w:eastAsia="ar-SA"/>
              </w:rPr>
            </w:pPr>
            <w:r w:rsidRPr="008751D8">
              <w:rPr>
                <w:rFonts w:ascii="Lato" w:hAnsi="Lato" w:cs="Arial"/>
                <w:sz w:val="22"/>
                <w:szCs w:val="22"/>
                <w:lang w:eastAsia="ar-SA"/>
              </w:rPr>
              <w:t>The duties and responsibilities as set out above are not exhaustive and the role holder may be required to carry out additional duties within reasonableness of their level of skills and experience.</w:t>
            </w:r>
          </w:p>
        </w:tc>
      </w:tr>
      <w:tr w:rsidR="007E7FA9" w:rsidRPr="008751D8" w14:paraId="3F28535D" w14:textId="77777777" w:rsidTr="0071323B">
        <w:tc>
          <w:tcPr>
            <w:tcW w:w="10098" w:type="dxa"/>
            <w:gridSpan w:val="3"/>
            <w:tcBorders>
              <w:top w:val="single" w:sz="4" w:space="0" w:color="000000"/>
              <w:left w:val="single" w:sz="4" w:space="0" w:color="000000"/>
              <w:bottom w:val="single" w:sz="4" w:space="0" w:color="000000"/>
              <w:right w:val="single" w:sz="4" w:space="0" w:color="000000"/>
            </w:tcBorders>
          </w:tcPr>
          <w:p w14:paraId="38D442EE" w14:textId="77777777" w:rsidR="007E7FA9" w:rsidRPr="008751D8" w:rsidRDefault="007E7FA9" w:rsidP="008751D8">
            <w:pPr>
              <w:suppressAutoHyphens/>
              <w:rPr>
                <w:rFonts w:ascii="Lato" w:hAnsi="Lato" w:cs="Arial"/>
                <w:b/>
                <w:sz w:val="22"/>
                <w:szCs w:val="22"/>
                <w:lang w:eastAsia="ar-SA"/>
              </w:rPr>
            </w:pPr>
            <w:r w:rsidRPr="008751D8">
              <w:rPr>
                <w:rFonts w:ascii="Lato" w:hAnsi="Lato" w:cs="Arial"/>
                <w:b/>
                <w:sz w:val="22"/>
                <w:szCs w:val="22"/>
                <w:lang w:eastAsia="ar-SA"/>
              </w:rPr>
              <w:t xml:space="preserve">Equal Opportunities </w:t>
            </w:r>
          </w:p>
          <w:p w14:paraId="42187409" w14:textId="77777777" w:rsidR="007E7FA9" w:rsidRPr="008751D8" w:rsidRDefault="007E7FA9" w:rsidP="008751D8">
            <w:pPr>
              <w:suppressAutoHyphens/>
              <w:rPr>
                <w:rFonts w:ascii="Lato" w:hAnsi="Lato" w:cs="Arial"/>
                <w:sz w:val="22"/>
                <w:szCs w:val="22"/>
                <w:lang w:eastAsia="ar-SA"/>
              </w:rPr>
            </w:pPr>
            <w:r w:rsidRPr="008751D8">
              <w:rPr>
                <w:rFonts w:ascii="Lato" w:hAnsi="Lato" w:cs="Arial"/>
                <w:sz w:val="22"/>
                <w:szCs w:val="22"/>
                <w:lang w:eastAsia="ar-SA"/>
              </w:rPr>
              <w:t>The role holder is required to carry out the duties in accordance with the SCI Equal Opportunities and Diversity policies and procedures.</w:t>
            </w:r>
          </w:p>
        </w:tc>
      </w:tr>
      <w:tr w:rsidR="007E7FA9" w:rsidRPr="008751D8" w14:paraId="0D312503" w14:textId="77777777" w:rsidTr="0071323B">
        <w:tc>
          <w:tcPr>
            <w:tcW w:w="10098" w:type="dxa"/>
            <w:gridSpan w:val="3"/>
            <w:tcBorders>
              <w:top w:val="single" w:sz="4" w:space="0" w:color="000000"/>
              <w:left w:val="single" w:sz="4" w:space="0" w:color="000000"/>
              <w:bottom w:val="single" w:sz="4" w:space="0" w:color="000000"/>
              <w:right w:val="single" w:sz="4" w:space="0" w:color="000000"/>
            </w:tcBorders>
          </w:tcPr>
          <w:p w14:paraId="0912E550" w14:textId="77777777" w:rsidR="007E7FA9" w:rsidRPr="008751D8" w:rsidRDefault="007E7FA9" w:rsidP="008751D8">
            <w:pPr>
              <w:suppressAutoHyphens/>
              <w:rPr>
                <w:rFonts w:ascii="Lato" w:hAnsi="Lato"/>
                <w:b/>
                <w:color w:val="000000"/>
                <w:sz w:val="22"/>
                <w:szCs w:val="22"/>
                <w:lang w:eastAsia="ar-SA"/>
              </w:rPr>
            </w:pPr>
            <w:r w:rsidRPr="008751D8">
              <w:rPr>
                <w:rFonts w:ascii="Lato" w:hAnsi="Lato"/>
                <w:b/>
                <w:color w:val="000000"/>
                <w:sz w:val="22"/>
                <w:szCs w:val="22"/>
                <w:lang w:eastAsia="ar-SA"/>
              </w:rPr>
              <w:t>Child Safeguarding:</w:t>
            </w:r>
          </w:p>
          <w:p w14:paraId="34F3EF53" w14:textId="77777777" w:rsidR="007E7FA9" w:rsidRPr="008751D8" w:rsidRDefault="007E7FA9" w:rsidP="008751D8">
            <w:pPr>
              <w:suppressAutoHyphens/>
              <w:rPr>
                <w:rFonts w:ascii="Lato" w:hAnsi="Lato"/>
                <w:sz w:val="22"/>
                <w:szCs w:val="22"/>
                <w:lang w:eastAsia="ar-SA"/>
              </w:rPr>
            </w:pPr>
            <w:r w:rsidRPr="008751D8">
              <w:rPr>
                <w:rFonts w:ascii="Lato" w:hAnsi="Lato"/>
                <w:color w:val="000000"/>
                <w:sz w:val="22"/>
                <w:szCs w:val="22"/>
                <w:lang w:eastAsia="ar-SA"/>
              </w:rPr>
              <w:t>We need to keep children safe so our selection process, which includes rigorous background checks, reflects our commitment to the protection of children from abuse</w:t>
            </w:r>
            <w:r w:rsidRPr="008751D8">
              <w:rPr>
                <w:rFonts w:ascii="Lato" w:hAnsi="Lato"/>
                <w:sz w:val="22"/>
                <w:szCs w:val="22"/>
                <w:lang w:eastAsia="ar-SA"/>
              </w:rPr>
              <w:t>.</w:t>
            </w:r>
          </w:p>
        </w:tc>
      </w:tr>
      <w:tr w:rsidR="007E7FA9" w:rsidRPr="008751D8" w14:paraId="2508C242" w14:textId="77777777" w:rsidTr="0071323B">
        <w:tc>
          <w:tcPr>
            <w:tcW w:w="10098" w:type="dxa"/>
            <w:gridSpan w:val="3"/>
            <w:tcBorders>
              <w:top w:val="single" w:sz="4" w:space="0" w:color="000000"/>
              <w:left w:val="single" w:sz="4" w:space="0" w:color="000000"/>
              <w:bottom w:val="single" w:sz="4" w:space="0" w:color="000000"/>
              <w:right w:val="single" w:sz="4" w:space="0" w:color="000000"/>
            </w:tcBorders>
          </w:tcPr>
          <w:p w14:paraId="3165A01C" w14:textId="77777777" w:rsidR="007E7FA9" w:rsidRPr="008751D8" w:rsidRDefault="007E7FA9" w:rsidP="008751D8">
            <w:pPr>
              <w:suppressAutoHyphens/>
              <w:rPr>
                <w:rFonts w:ascii="Lato" w:hAnsi="Lato" w:cs="Arial"/>
                <w:b/>
                <w:sz w:val="22"/>
                <w:szCs w:val="22"/>
                <w:lang w:eastAsia="ar-SA"/>
              </w:rPr>
            </w:pPr>
            <w:r w:rsidRPr="008751D8">
              <w:rPr>
                <w:rFonts w:ascii="Lato" w:hAnsi="Lato" w:cs="Arial"/>
                <w:b/>
                <w:sz w:val="22"/>
                <w:szCs w:val="22"/>
                <w:lang w:eastAsia="ar-SA"/>
              </w:rPr>
              <w:t>Health and Safety</w:t>
            </w:r>
          </w:p>
          <w:p w14:paraId="22BC189B" w14:textId="77777777" w:rsidR="007E7FA9" w:rsidRPr="008751D8" w:rsidRDefault="007E7FA9" w:rsidP="008751D8">
            <w:pPr>
              <w:suppressAutoHyphens/>
              <w:rPr>
                <w:rFonts w:ascii="Lato" w:hAnsi="Lato" w:cs="Arial"/>
                <w:sz w:val="22"/>
                <w:szCs w:val="22"/>
                <w:lang w:eastAsia="ar-SA"/>
              </w:rPr>
            </w:pPr>
            <w:r w:rsidRPr="008751D8">
              <w:rPr>
                <w:rFonts w:ascii="Lato" w:hAnsi="Lato" w:cs="Arial"/>
                <w:sz w:val="22"/>
                <w:szCs w:val="22"/>
                <w:lang w:eastAsia="ar-SA"/>
              </w:rPr>
              <w:t>The role holder is required to carry out the duties in accordance with SCI Health and Safety policies and procedures.</w:t>
            </w:r>
          </w:p>
        </w:tc>
      </w:tr>
      <w:tr w:rsidR="007E7FA9" w:rsidRPr="008751D8" w14:paraId="46CF8D94" w14:textId="77777777" w:rsidTr="0071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gridSpan w:val="2"/>
            <w:tcBorders>
              <w:bottom w:val="single" w:sz="4" w:space="0" w:color="auto"/>
            </w:tcBorders>
          </w:tcPr>
          <w:p w14:paraId="5C11308C" w14:textId="504672F6" w:rsidR="007E7FA9" w:rsidRPr="008751D8" w:rsidRDefault="007E7FA9" w:rsidP="008751D8">
            <w:pPr>
              <w:tabs>
                <w:tab w:val="left" w:pos="1134"/>
              </w:tabs>
              <w:suppressAutoHyphens/>
              <w:rPr>
                <w:rFonts w:ascii="Lato" w:hAnsi="Lato" w:cs="Arial"/>
                <w:b/>
                <w:sz w:val="22"/>
                <w:szCs w:val="22"/>
                <w:lang w:eastAsia="ar-SA"/>
              </w:rPr>
            </w:pPr>
            <w:r w:rsidRPr="008751D8">
              <w:rPr>
                <w:rFonts w:ascii="Lato" w:hAnsi="Lato" w:cs="Arial"/>
                <w:b/>
                <w:sz w:val="22"/>
                <w:szCs w:val="22"/>
                <w:lang w:eastAsia="ar-SA"/>
              </w:rPr>
              <w:t xml:space="preserve">JD written by: </w:t>
            </w:r>
            <w:r w:rsidR="00C51F17" w:rsidRPr="008751D8">
              <w:rPr>
                <w:rFonts w:ascii="Lato" w:hAnsi="Lato" w:cs="Arial"/>
                <w:sz w:val="22"/>
                <w:szCs w:val="22"/>
                <w:lang w:eastAsia="ar-SA"/>
              </w:rPr>
              <w:t xml:space="preserve">Sandra Musoga </w:t>
            </w:r>
          </w:p>
        </w:tc>
        <w:tc>
          <w:tcPr>
            <w:tcW w:w="5420" w:type="dxa"/>
            <w:tcBorders>
              <w:bottom w:val="single" w:sz="4" w:space="0" w:color="auto"/>
            </w:tcBorders>
          </w:tcPr>
          <w:p w14:paraId="1A804B25" w14:textId="4F2B6F38" w:rsidR="007E7FA9" w:rsidRPr="008751D8" w:rsidRDefault="007E7FA9" w:rsidP="008751D8">
            <w:pPr>
              <w:tabs>
                <w:tab w:val="left" w:pos="984"/>
              </w:tabs>
              <w:suppressAutoHyphens/>
              <w:rPr>
                <w:rFonts w:ascii="Lato" w:hAnsi="Lato" w:cs="Arial"/>
                <w:b/>
                <w:sz w:val="22"/>
                <w:szCs w:val="22"/>
                <w:lang w:eastAsia="ar-SA"/>
              </w:rPr>
            </w:pPr>
            <w:r w:rsidRPr="008751D8">
              <w:rPr>
                <w:rFonts w:ascii="Lato" w:hAnsi="Lato" w:cs="Arial"/>
                <w:b/>
                <w:sz w:val="22"/>
                <w:szCs w:val="22"/>
                <w:lang w:eastAsia="ar-SA"/>
              </w:rPr>
              <w:t xml:space="preserve">Date: </w:t>
            </w:r>
            <w:r w:rsidR="00C51F17" w:rsidRPr="008751D8">
              <w:rPr>
                <w:rFonts w:ascii="Lato" w:hAnsi="Lato" w:cs="Arial"/>
                <w:sz w:val="22"/>
                <w:szCs w:val="22"/>
                <w:lang w:eastAsia="ar-SA"/>
              </w:rPr>
              <w:t>April 17</w:t>
            </w:r>
            <w:r w:rsidR="00C51F17" w:rsidRPr="008751D8">
              <w:rPr>
                <w:rFonts w:ascii="Lato" w:hAnsi="Lato" w:cs="Arial"/>
                <w:sz w:val="22"/>
                <w:szCs w:val="22"/>
                <w:vertAlign w:val="superscript"/>
                <w:lang w:eastAsia="ar-SA"/>
              </w:rPr>
              <w:t>th</w:t>
            </w:r>
            <w:r w:rsidR="00C51F17" w:rsidRPr="008751D8">
              <w:rPr>
                <w:rFonts w:ascii="Lato" w:hAnsi="Lato" w:cs="Arial"/>
                <w:sz w:val="22"/>
                <w:szCs w:val="22"/>
                <w:lang w:eastAsia="ar-SA"/>
              </w:rPr>
              <w:t xml:space="preserve"> 2023</w:t>
            </w:r>
          </w:p>
        </w:tc>
      </w:tr>
      <w:tr w:rsidR="007E7FA9" w:rsidRPr="008751D8" w14:paraId="5098C391" w14:textId="77777777" w:rsidTr="0071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gridSpan w:val="2"/>
            <w:tcBorders>
              <w:bottom w:val="single" w:sz="4" w:space="0" w:color="auto"/>
            </w:tcBorders>
          </w:tcPr>
          <w:p w14:paraId="23773704" w14:textId="77B7A9F2" w:rsidR="007E7FA9" w:rsidRPr="008751D8" w:rsidRDefault="007E7FA9" w:rsidP="008751D8">
            <w:pPr>
              <w:tabs>
                <w:tab w:val="left" w:pos="1134"/>
              </w:tabs>
              <w:suppressAutoHyphens/>
              <w:rPr>
                <w:rFonts w:ascii="Lato" w:hAnsi="Lato" w:cs="Arial"/>
                <w:sz w:val="22"/>
                <w:szCs w:val="22"/>
                <w:lang w:eastAsia="ar-SA"/>
              </w:rPr>
            </w:pPr>
            <w:r w:rsidRPr="008751D8">
              <w:rPr>
                <w:rFonts w:ascii="Lato" w:hAnsi="Lato" w:cs="Arial"/>
                <w:b/>
                <w:sz w:val="22"/>
                <w:szCs w:val="22"/>
                <w:lang w:eastAsia="ar-SA"/>
              </w:rPr>
              <w:t xml:space="preserve">JD agreed by: </w:t>
            </w:r>
            <w:r w:rsidR="007876CD" w:rsidRPr="008751D8">
              <w:rPr>
                <w:rFonts w:ascii="Lato" w:hAnsi="Lato" w:cs="Arial"/>
                <w:bCs/>
                <w:sz w:val="22"/>
                <w:szCs w:val="22"/>
                <w:lang w:eastAsia="ar-SA"/>
              </w:rPr>
              <w:t>Hellen Owiti</w:t>
            </w:r>
          </w:p>
        </w:tc>
        <w:tc>
          <w:tcPr>
            <w:tcW w:w="5420" w:type="dxa"/>
          </w:tcPr>
          <w:p w14:paraId="2F865C89" w14:textId="69F75189" w:rsidR="007E7FA9" w:rsidRPr="008751D8" w:rsidRDefault="007E7FA9" w:rsidP="008751D8">
            <w:pPr>
              <w:tabs>
                <w:tab w:val="left" w:pos="984"/>
              </w:tabs>
              <w:suppressAutoHyphens/>
              <w:rPr>
                <w:rFonts w:ascii="Lato" w:hAnsi="Lato" w:cs="Arial"/>
                <w:b/>
                <w:sz w:val="22"/>
                <w:szCs w:val="22"/>
                <w:lang w:eastAsia="ar-SA"/>
              </w:rPr>
            </w:pPr>
            <w:r w:rsidRPr="008751D8">
              <w:rPr>
                <w:rFonts w:ascii="Lato" w:hAnsi="Lato" w:cs="Arial"/>
                <w:b/>
                <w:sz w:val="22"/>
                <w:szCs w:val="22"/>
                <w:lang w:eastAsia="ar-SA"/>
              </w:rPr>
              <w:t xml:space="preserve">Date: </w:t>
            </w:r>
            <w:r w:rsidR="007876CD" w:rsidRPr="008751D8">
              <w:rPr>
                <w:rFonts w:ascii="Lato" w:hAnsi="Lato" w:cs="Arial"/>
                <w:bCs/>
                <w:sz w:val="22"/>
                <w:szCs w:val="22"/>
                <w:lang w:eastAsia="ar-SA"/>
              </w:rPr>
              <w:t>April 18</w:t>
            </w:r>
            <w:r w:rsidR="007876CD" w:rsidRPr="008751D8">
              <w:rPr>
                <w:rFonts w:ascii="Lato" w:hAnsi="Lato" w:cs="Arial"/>
                <w:bCs/>
                <w:sz w:val="22"/>
                <w:szCs w:val="22"/>
                <w:vertAlign w:val="superscript"/>
                <w:lang w:eastAsia="ar-SA"/>
              </w:rPr>
              <w:t>th</w:t>
            </w:r>
            <w:r w:rsidR="007876CD" w:rsidRPr="008751D8">
              <w:rPr>
                <w:rFonts w:ascii="Lato" w:hAnsi="Lato" w:cs="Arial"/>
                <w:bCs/>
                <w:sz w:val="22"/>
                <w:szCs w:val="22"/>
                <w:lang w:eastAsia="ar-SA"/>
              </w:rPr>
              <w:t>, 2023</w:t>
            </w:r>
          </w:p>
        </w:tc>
      </w:tr>
    </w:tbl>
    <w:p w14:paraId="576D247A" w14:textId="77777777" w:rsidR="007D26DC" w:rsidRPr="008751D8" w:rsidRDefault="007D26DC" w:rsidP="008751D8">
      <w:pPr>
        <w:jc w:val="both"/>
        <w:rPr>
          <w:rFonts w:ascii="Lato" w:hAnsi="Lato" w:cs="Arial"/>
          <w:sz w:val="22"/>
          <w:szCs w:val="22"/>
        </w:rPr>
      </w:pPr>
    </w:p>
    <w:p w14:paraId="111D339D" w14:textId="77777777" w:rsidR="007D26DC" w:rsidRPr="008751D8" w:rsidRDefault="007D26DC" w:rsidP="008751D8">
      <w:pPr>
        <w:jc w:val="both"/>
        <w:rPr>
          <w:rFonts w:ascii="Lato" w:hAnsi="Lato" w:cs="Arial"/>
          <w:sz w:val="22"/>
          <w:szCs w:val="22"/>
        </w:rPr>
      </w:pPr>
    </w:p>
    <w:p w14:paraId="2851D8F7" w14:textId="77777777" w:rsidR="00B83E89" w:rsidRPr="008751D8" w:rsidRDefault="00B83E89" w:rsidP="008751D8">
      <w:pPr>
        <w:jc w:val="both"/>
        <w:rPr>
          <w:rFonts w:ascii="Lato" w:hAnsi="Lato" w:cs="Arial"/>
          <w:sz w:val="22"/>
          <w:szCs w:val="22"/>
        </w:rPr>
      </w:pPr>
    </w:p>
    <w:sectPr w:rsidR="00B83E89" w:rsidRPr="008751D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6301" w14:textId="77777777" w:rsidR="00A251A8" w:rsidRDefault="00A251A8">
      <w:r>
        <w:separator/>
      </w:r>
    </w:p>
  </w:endnote>
  <w:endnote w:type="continuationSeparator" w:id="0">
    <w:p w14:paraId="30E3009A" w14:textId="77777777" w:rsidR="00A251A8" w:rsidRDefault="00A2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84A9" w14:textId="77777777" w:rsidR="00A251A8" w:rsidRDefault="00A251A8">
      <w:r>
        <w:separator/>
      </w:r>
    </w:p>
  </w:footnote>
  <w:footnote w:type="continuationSeparator" w:id="0">
    <w:p w14:paraId="3000217A" w14:textId="77777777" w:rsidR="00A251A8" w:rsidRDefault="00A2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3F61" w14:textId="77777777" w:rsidR="001B2A90" w:rsidRPr="00F5619F" w:rsidRDefault="009B7FCD"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4240DECB" wp14:editId="4DAFE524">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15D950CC"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CFD4C7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101D5334"/>
    <w:multiLevelType w:val="hybridMultilevel"/>
    <w:tmpl w:val="711C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2E401B5F"/>
    <w:multiLevelType w:val="hybridMultilevel"/>
    <w:tmpl w:val="80A6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623D0"/>
    <w:multiLevelType w:val="hybridMultilevel"/>
    <w:tmpl w:val="2DFC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CD470AE"/>
    <w:multiLevelType w:val="hybridMultilevel"/>
    <w:tmpl w:val="11B6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81158"/>
    <w:multiLevelType w:val="hybridMultilevel"/>
    <w:tmpl w:val="06CC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72D33"/>
    <w:multiLevelType w:val="hybridMultilevel"/>
    <w:tmpl w:val="526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9331572">
    <w:abstractNumId w:val="11"/>
  </w:num>
  <w:num w:numId="2" w16cid:durableId="1686513251">
    <w:abstractNumId w:val="7"/>
  </w:num>
  <w:num w:numId="3" w16cid:durableId="1118380063">
    <w:abstractNumId w:val="10"/>
  </w:num>
  <w:num w:numId="4" w16cid:durableId="1804150268">
    <w:abstractNumId w:val="0"/>
  </w:num>
  <w:num w:numId="5" w16cid:durableId="2018120098">
    <w:abstractNumId w:val="2"/>
  </w:num>
  <w:num w:numId="6" w16cid:durableId="239411446">
    <w:abstractNumId w:val="3"/>
  </w:num>
  <w:num w:numId="7" w16cid:durableId="1503619038">
    <w:abstractNumId w:val="4"/>
  </w:num>
  <w:num w:numId="8" w16cid:durableId="903682901">
    <w:abstractNumId w:val="5"/>
  </w:num>
  <w:num w:numId="9" w16cid:durableId="2007972051">
    <w:abstractNumId w:val="1"/>
  </w:num>
  <w:num w:numId="10" w16cid:durableId="1169901555">
    <w:abstractNumId w:val="12"/>
  </w:num>
  <w:num w:numId="11" w16cid:durableId="1913924919">
    <w:abstractNumId w:val="9"/>
  </w:num>
  <w:num w:numId="12" w16cid:durableId="989023506">
    <w:abstractNumId w:val="14"/>
  </w:num>
  <w:num w:numId="13" w16cid:durableId="1907833778">
    <w:abstractNumId w:val="13"/>
  </w:num>
  <w:num w:numId="14" w16cid:durableId="529345859">
    <w:abstractNumId w:val="6"/>
  </w:num>
  <w:num w:numId="15" w16cid:durableId="44311396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22222"/>
    <w:rsid w:val="000439E4"/>
    <w:rsid w:val="000510E9"/>
    <w:rsid w:val="00091A58"/>
    <w:rsid w:val="00092DD0"/>
    <w:rsid w:val="000A0163"/>
    <w:rsid w:val="000B1373"/>
    <w:rsid w:val="000B2430"/>
    <w:rsid w:val="000B29CE"/>
    <w:rsid w:val="000B5CE8"/>
    <w:rsid w:val="000C7D32"/>
    <w:rsid w:val="000D0C4F"/>
    <w:rsid w:val="000E09C6"/>
    <w:rsid w:val="000E77F1"/>
    <w:rsid w:val="00105CC4"/>
    <w:rsid w:val="0013585D"/>
    <w:rsid w:val="0015099B"/>
    <w:rsid w:val="0015532E"/>
    <w:rsid w:val="00162E28"/>
    <w:rsid w:val="00174203"/>
    <w:rsid w:val="0017754D"/>
    <w:rsid w:val="00183B33"/>
    <w:rsid w:val="00197A5F"/>
    <w:rsid w:val="001A3386"/>
    <w:rsid w:val="001B2A90"/>
    <w:rsid w:val="001B461D"/>
    <w:rsid w:val="001D1292"/>
    <w:rsid w:val="001D1F88"/>
    <w:rsid w:val="001E3518"/>
    <w:rsid w:val="001E4105"/>
    <w:rsid w:val="001F33E3"/>
    <w:rsid w:val="002065ED"/>
    <w:rsid w:val="00214710"/>
    <w:rsid w:val="0022432F"/>
    <w:rsid w:val="00225770"/>
    <w:rsid w:val="00255049"/>
    <w:rsid w:val="00267F7F"/>
    <w:rsid w:val="00287B36"/>
    <w:rsid w:val="00290500"/>
    <w:rsid w:val="002916E8"/>
    <w:rsid w:val="00297EEF"/>
    <w:rsid w:val="002B21C3"/>
    <w:rsid w:val="002B4A83"/>
    <w:rsid w:val="002D4A35"/>
    <w:rsid w:val="002E0F9A"/>
    <w:rsid w:val="002E170D"/>
    <w:rsid w:val="002E34C0"/>
    <w:rsid w:val="002F2A28"/>
    <w:rsid w:val="00324580"/>
    <w:rsid w:val="00341E13"/>
    <w:rsid w:val="0035383F"/>
    <w:rsid w:val="00382DCB"/>
    <w:rsid w:val="00384441"/>
    <w:rsid w:val="003B081D"/>
    <w:rsid w:val="003B2EB5"/>
    <w:rsid w:val="003B4E02"/>
    <w:rsid w:val="003C0A7E"/>
    <w:rsid w:val="003C71BB"/>
    <w:rsid w:val="003F060F"/>
    <w:rsid w:val="00407466"/>
    <w:rsid w:val="00416FB8"/>
    <w:rsid w:val="00434D92"/>
    <w:rsid w:val="00436BF2"/>
    <w:rsid w:val="00456024"/>
    <w:rsid w:val="00457479"/>
    <w:rsid w:val="004757CF"/>
    <w:rsid w:val="00480895"/>
    <w:rsid w:val="00482382"/>
    <w:rsid w:val="00483938"/>
    <w:rsid w:val="00483CC9"/>
    <w:rsid w:val="004852D8"/>
    <w:rsid w:val="00493703"/>
    <w:rsid w:val="004B2994"/>
    <w:rsid w:val="004C2411"/>
    <w:rsid w:val="004C3FFF"/>
    <w:rsid w:val="004C44EA"/>
    <w:rsid w:val="004E19FD"/>
    <w:rsid w:val="004E2B71"/>
    <w:rsid w:val="004F2646"/>
    <w:rsid w:val="004F6327"/>
    <w:rsid w:val="00502CDE"/>
    <w:rsid w:val="00514D77"/>
    <w:rsid w:val="00520EAC"/>
    <w:rsid w:val="005358D9"/>
    <w:rsid w:val="00543A17"/>
    <w:rsid w:val="00543D21"/>
    <w:rsid w:val="00553DE4"/>
    <w:rsid w:val="00556B70"/>
    <w:rsid w:val="005602C8"/>
    <w:rsid w:val="00574117"/>
    <w:rsid w:val="00586599"/>
    <w:rsid w:val="005D08E0"/>
    <w:rsid w:val="005F161F"/>
    <w:rsid w:val="00601D69"/>
    <w:rsid w:val="006171BF"/>
    <w:rsid w:val="00620522"/>
    <w:rsid w:val="006224AD"/>
    <w:rsid w:val="00624CD4"/>
    <w:rsid w:val="006346DB"/>
    <w:rsid w:val="00640C69"/>
    <w:rsid w:val="00647D3A"/>
    <w:rsid w:val="0065021F"/>
    <w:rsid w:val="00652A42"/>
    <w:rsid w:val="00673F4D"/>
    <w:rsid w:val="0068721F"/>
    <w:rsid w:val="0069034A"/>
    <w:rsid w:val="006934BA"/>
    <w:rsid w:val="00697BD1"/>
    <w:rsid w:val="006A391E"/>
    <w:rsid w:val="006D3CEE"/>
    <w:rsid w:val="006D7BC5"/>
    <w:rsid w:val="006F3C71"/>
    <w:rsid w:val="006F46C2"/>
    <w:rsid w:val="007172A6"/>
    <w:rsid w:val="0072183D"/>
    <w:rsid w:val="00743D76"/>
    <w:rsid w:val="00756550"/>
    <w:rsid w:val="00762004"/>
    <w:rsid w:val="007702D5"/>
    <w:rsid w:val="00770638"/>
    <w:rsid w:val="007770CA"/>
    <w:rsid w:val="007830B1"/>
    <w:rsid w:val="007876CD"/>
    <w:rsid w:val="007A0F6C"/>
    <w:rsid w:val="007B47F6"/>
    <w:rsid w:val="007C612C"/>
    <w:rsid w:val="007D26DC"/>
    <w:rsid w:val="007D3755"/>
    <w:rsid w:val="007E7FA9"/>
    <w:rsid w:val="007F0E5A"/>
    <w:rsid w:val="007F13A8"/>
    <w:rsid w:val="007F3ECE"/>
    <w:rsid w:val="007F729D"/>
    <w:rsid w:val="00805BE2"/>
    <w:rsid w:val="00807E30"/>
    <w:rsid w:val="008175AF"/>
    <w:rsid w:val="008178C0"/>
    <w:rsid w:val="00821898"/>
    <w:rsid w:val="00822219"/>
    <w:rsid w:val="008264D8"/>
    <w:rsid w:val="00850C04"/>
    <w:rsid w:val="0086166B"/>
    <w:rsid w:val="008751D8"/>
    <w:rsid w:val="0088006A"/>
    <w:rsid w:val="008A071A"/>
    <w:rsid w:val="008B588F"/>
    <w:rsid w:val="008C5A62"/>
    <w:rsid w:val="0090541F"/>
    <w:rsid w:val="00912F24"/>
    <w:rsid w:val="00920C0C"/>
    <w:rsid w:val="00920E86"/>
    <w:rsid w:val="00920FDB"/>
    <w:rsid w:val="00921058"/>
    <w:rsid w:val="00927BE8"/>
    <w:rsid w:val="009356CE"/>
    <w:rsid w:val="009376FF"/>
    <w:rsid w:val="009547DB"/>
    <w:rsid w:val="00967C9A"/>
    <w:rsid w:val="0098416F"/>
    <w:rsid w:val="00984B86"/>
    <w:rsid w:val="009940FE"/>
    <w:rsid w:val="009B7FCD"/>
    <w:rsid w:val="009C17CE"/>
    <w:rsid w:val="009D090D"/>
    <w:rsid w:val="009D22D1"/>
    <w:rsid w:val="009D2BAF"/>
    <w:rsid w:val="009E3F2E"/>
    <w:rsid w:val="00A251A8"/>
    <w:rsid w:val="00A44230"/>
    <w:rsid w:val="00A449FC"/>
    <w:rsid w:val="00A50785"/>
    <w:rsid w:val="00A56833"/>
    <w:rsid w:val="00A60C85"/>
    <w:rsid w:val="00A62515"/>
    <w:rsid w:val="00A640A6"/>
    <w:rsid w:val="00A6746E"/>
    <w:rsid w:val="00A70E05"/>
    <w:rsid w:val="00A83DD6"/>
    <w:rsid w:val="00A9158C"/>
    <w:rsid w:val="00AA77CC"/>
    <w:rsid w:val="00AB2CE5"/>
    <w:rsid w:val="00AC512A"/>
    <w:rsid w:val="00AC7F69"/>
    <w:rsid w:val="00AD38C8"/>
    <w:rsid w:val="00AD5DA5"/>
    <w:rsid w:val="00AE0F1E"/>
    <w:rsid w:val="00AE41FD"/>
    <w:rsid w:val="00B04818"/>
    <w:rsid w:val="00B109CA"/>
    <w:rsid w:val="00B14F8E"/>
    <w:rsid w:val="00B21B76"/>
    <w:rsid w:val="00B3691F"/>
    <w:rsid w:val="00B53349"/>
    <w:rsid w:val="00B5365E"/>
    <w:rsid w:val="00B830C1"/>
    <w:rsid w:val="00B83E89"/>
    <w:rsid w:val="00B84E72"/>
    <w:rsid w:val="00B85F11"/>
    <w:rsid w:val="00B9157F"/>
    <w:rsid w:val="00BA2A12"/>
    <w:rsid w:val="00BB49B4"/>
    <w:rsid w:val="00BC1274"/>
    <w:rsid w:val="00BC471B"/>
    <w:rsid w:val="00BE118D"/>
    <w:rsid w:val="00BE556E"/>
    <w:rsid w:val="00BF07F7"/>
    <w:rsid w:val="00C112B6"/>
    <w:rsid w:val="00C13528"/>
    <w:rsid w:val="00C15D29"/>
    <w:rsid w:val="00C21E23"/>
    <w:rsid w:val="00C30629"/>
    <w:rsid w:val="00C34EA2"/>
    <w:rsid w:val="00C4047E"/>
    <w:rsid w:val="00C51F17"/>
    <w:rsid w:val="00C61C6F"/>
    <w:rsid w:val="00C6257E"/>
    <w:rsid w:val="00C71F41"/>
    <w:rsid w:val="00C82E63"/>
    <w:rsid w:val="00C95100"/>
    <w:rsid w:val="00C978E6"/>
    <w:rsid w:val="00CA3D46"/>
    <w:rsid w:val="00CB20F1"/>
    <w:rsid w:val="00CB58E2"/>
    <w:rsid w:val="00CE2A58"/>
    <w:rsid w:val="00CE502B"/>
    <w:rsid w:val="00D0382A"/>
    <w:rsid w:val="00D04F14"/>
    <w:rsid w:val="00D1420F"/>
    <w:rsid w:val="00D26C4F"/>
    <w:rsid w:val="00D329A6"/>
    <w:rsid w:val="00D33A59"/>
    <w:rsid w:val="00D42548"/>
    <w:rsid w:val="00D43470"/>
    <w:rsid w:val="00D5085F"/>
    <w:rsid w:val="00D520E4"/>
    <w:rsid w:val="00D527C1"/>
    <w:rsid w:val="00D6352B"/>
    <w:rsid w:val="00D64C59"/>
    <w:rsid w:val="00DB49BD"/>
    <w:rsid w:val="00DD1B11"/>
    <w:rsid w:val="00DF31B1"/>
    <w:rsid w:val="00DF6798"/>
    <w:rsid w:val="00E03B54"/>
    <w:rsid w:val="00E14DF1"/>
    <w:rsid w:val="00E2250C"/>
    <w:rsid w:val="00E26DA1"/>
    <w:rsid w:val="00E40BCD"/>
    <w:rsid w:val="00E4362C"/>
    <w:rsid w:val="00E520F2"/>
    <w:rsid w:val="00E53475"/>
    <w:rsid w:val="00E722A3"/>
    <w:rsid w:val="00E74105"/>
    <w:rsid w:val="00E760A1"/>
    <w:rsid w:val="00E77359"/>
    <w:rsid w:val="00E811D0"/>
    <w:rsid w:val="00E83956"/>
    <w:rsid w:val="00EA19E3"/>
    <w:rsid w:val="00EA44F5"/>
    <w:rsid w:val="00EB1BA4"/>
    <w:rsid w:val="00EC1B3B"/>
    <w:rsid w:val="00ED102A"/>
    <w:rsid w:val="00ED5D8B"/>
    <w:rsid w:val="00EE3C6E"/>
    <w:rsid w:val="00EE4321"/>
    <w:rsid w:val="00EF0236"/>
    <w:rsid w:val="00EF1BB6"/>
    <w:rsid w:val="00EF20E6"/>
    <w:rsid w:val="00EF33BF"/>
    <w:rsid w:val="00F02B5B"/>
    <w:rsid w:val="00F069CA"/>
    <w:rsid w:val="00F20D64"/>
    <w:rsid w:val="00F255F1"/>
    <w:rsid w:val="00F44AC7"/>
    <w:rsid w:val="00F523B3"/>
    <w:rsid w:val="00F55B51"/>
    <w:rsid w:val="00F5619F"/>
    <w:rsid w:val="00F706C7"/>
    <w:rsid w:val="00F73DCC"/>
    <w:rsid w:val="00F810FA"/>
    <w:rsid w:val="00F9086D"/>
    <w:rsid w:val="00F9115A"/>
    <w:rsid w:val="00F9226C"/>
    <w:rsid w:val="00FB547E"/>
    <w:rsid w:val="00FC67B6"/>
    <w:rsid w:val="00FE0081"/>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4B10C"/>
  <w15:docId w15:val="{0960CF2F-65CB-4BD3-B922-1B44F2DC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ColorfulList-Accent11">
    <w:name w:val="Colorful List - Accent 11"/>
    <w:basedOn w:val="Normal"/>
    <w:uiPriority w:val="34"/>
    <w:qFormat/>
    <w:rsid w:val="0065021F"/>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uiPriority w:val="34"/>
    <w:qFormat/>
    <w:rsid w:val="00AC512A"/>
    <w:pPr>
      <w:ind w:left="720"/>
      <w:contextualSpacing/>
    </w:pPr>
  </w:style>
  <w:style w:type="character" w:customStyle="1" w:styleId="WW8Num11z3">
    <w:name w:val="WW8Num11z3"/>
    <w:rsid w:val="006F3C71"/>
    <w:rPr>
      <w:rFonts w:ascii="Symbol" w:hAnsi="Symbol"/>
    </w:rPr>
  </w:style>
  <w:style w:type="paragraph" w:styleId="NormalWeb">
    <w:name w:val="Normal (Web)"/>
    <w:basedOn w:val="Normal"/>
    <w:uiPriority w:val="99"/>
    <w:unhideWhenUsed/>
    <w:rsid w:val="000B5CE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7468955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03838843">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E499CDA1E3F4AA9D09239A884DE7D" ma:contentTypeVersion="12" ma:contentTypeDescription="Create a new document." ma:contentTypeScope="" ma:versionID="4b1ab1ce7a05faf838671efee585830b">
  <xsd:schema xmlns:xsd="http://www.w3.org/2001/XMLSchema" xmlns:xs="http://www.w3.org/2001/XMLSchema" xmlns:p="http://schemas.microsoft.com/office/2006/metadata/properties" xmlns:ns3="fbb0f42c-a557-43ee-9ee6-240170b3cc9d" xmlns:ns4="b7bba5ce-f140-4936-b4d7-19dc63e3a60c" targetNamespace="http://schemas.microsoft.com/office/2006/metadata/properties" ma:root="true" ma:fieldsID="b90c33a5e928d34e2b12b7ce10f53279" ns3:_="" ns4:_="">
    <xsd:import namespace="fbb0f42c-a557-43ee-9ee6-240170b3cc9d"/>
    <xsd:import namespace="b7bba5ce-f140-4936-b4d7-19dc63e3a6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0f42c-a557-43ee-9ee6-240170b3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ba5ce-f140-4936-b4d7-19dc63e3a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B77C4-0467-4391-BC73-FC0AFDD8FEFA}">
  <ds:schemaRefs>
    <ds:schemaRef ds:uri="http://schemas.microsoft.com/sharepoint/v3/contenttype/forms"/>
  </ds:schemaRefs>
</ds:datastoreItem>
</file>

<file path=customXml/itemProps2.xml><?xml version="1.0" encoding="utf-8"?>
<ds:datastoreItem xmlns:ds="http://schemas.openxmlformats.org/officeDocument/2006/customXml" ds:itemID="{6DDB708C-90F3-4F40-9A54-2919D9113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0f42c-a557-43ee-9ee6-240170b3cc9d"/>
    <ds:schemaRef ds:uri="b7bba5ce-f140-4936-b4d7-19dc63e3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00789-8F7F-483F-A074-DEC6380C44EE}">
  <ds:schemaRefs>
    <ds:schemaRef ds:uri="http://schemas.openxmlformats.org/officeDocument/2006/bibliography"/>
  </ds:schemaRefs>
</ds:datastoreItem>
</file>

<file path=customXml/itemProps4.xml><?xml version="1.0" encoding="utf-8"?>
<ds:datastoreItem xmlns:ds="http://schemas.openxmlformats.org/officeDocument/2006/customXml" ds:itemID="{4A05D017-C821-4485-A222-E10F7B954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Owiti, Hellen</cp:lastModifiedBy>
  <cp:revision>8</cp:revision>
  <cp:lastPrinted>2011-08-02T10:07:00Z</cp:lastPrinted>
  <dcterms:created xsi:type="dcterms:W3CDTF">2023-04-18T19:59:00Z</dcterms:created>
  <dcterms:modified xsi:type="dcterms:W3CDTF">2023-04-26T10:35:00Z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0x010100BD6E499CDA1E3F4AA9D09239A884DE7D</vt:lpwstr>
  </property>
</Properties>
</file>