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423"/>
        <w:gridCol w:w="255"/>
        <w:gridCol w:w="4820"/>
      </w:tblGrid>
      <w:tr w:rsidR="006513CD" w:rsidRPr="00BC764D" w14:paraId="3B7577EE" w14:textId="77777777" w:rsidTr="6C568B9E">
        <w:trPr>
          <w:trHeight w:val="413"/>
        </w:trPr>
        <w:tc>
          <w:tcPr>
            <w:tcW w:w="9498" w:type="dxa"/>
            <w:gridSpan w:val="3"/>
          </w:tcPr>
          <w:p w14:paraId="7AE84394" w14:textId="74A52EB8" w:rsidR="002B21C3" w:rsidRPr="00BC764D" w:rsidRDefault="00174203" w:rsidP="6C568B9E">
            <w:pPr>
              <w:tabs>
                <w:tab w:val="left" w:pos="1418"/>
              </w:tabs>
              <w:spacing w:line="22" w:lineRule="atLeast"/>
              <w:rPr>
                <w:rFonts w:ascii="Lato" w:hAnsi="Lato" w:cs="Arial"/>
                <w:sz w:val="22"/>
                <w:szCs w:val="22"/>
                <w:lang w:eastAsia="en-GB"/>
              </w:rPr>
            </w:pPr>
            <w:r w:rsidRPr="00BC764D">
              <w:rPr>
                <w:rFonts w:ascii="Lato" w:hAnsi="Lato" w:cs="Arial"/>
                <w:b/>
                <w:bCs/>
                <w:sz w:val="22"/>
                <w:szCs w:val="22"/>
              </w:rPr>
              <w:t>TITLE:</w:t>
            </w:r>
            <w:r w:rsidR="002C45D4" w:rsidRPr="00BC764D">
              <w:rPr>
                <w:rFonts w:ascii="Lato" w:hAnsi="Lato" w:cs="Arial"/>
                <w:b/>
                <w:bCs/>
                <w:i/>
                <w:iCs/>
                <w:sz w:val="22"/>
                <w:szCs w:val="22"/>
              </w:rPr>
              <w:t xml:space="preserve"> </w:t>
            </w:r>
            <w:r w:rsidR="00766E29" w:rsidRPr="00BC764D">
              <w:rPr>
                <w:rFonts w:ascii="Lato" w:hAnsi="Lato" w:cs="Arial"/>
                <w:bCs/>
                <w:sz w:val="22"/>
                <w:szCs w:val="22"/>
              </w:rPr>
              <w:t xml:space="preserve">TE </w:t>
            </w:r>
            <w:r w:rsidR="77C16418" w:rsidRPr="00BC764D">
              <w:rPr>
                <w:rFonts w:ascii="Lato" w:hAnsi="Lato" w:cs="Arial"/>
                <w:bCs/>
                <w:sz w:val="22"/>
                <w:szCs w:val="22"/>
              </w:rPr>
              <w:t xml:space="preserve">Transformation </w:t>
            </w:r>
            <w:r w:rsidR="00766E29" w:rsidRPr="00BC764D">
              <w:rPr>
                <w:rFonts w:ascii="Lato" w:hAnsi="Lato" w:cs="Arial"/>
                <w:bCs/>
                <w:sz w:val="22"/>
                <w:szCs w:val="22"/>
              </w:rPr>
              <w:t>Programme Funding Specialist</w:t>
            </w:r>
            <w:r w:rsidR="00216AFF" w:rsidRPr="00BC764D">
              <w:rPr>
                <w:rFonts w:ascii="Lato" w:hAnsi="Lato" w:cs="Arial"/>
                <w:bCs/>
                <w:sz w:val="22"/>
                <w:szCs w:val="22"/>
              </w:rPr>
              <w:t xml:space="preserve"> </w:t>
            </w:r>
          </w:p>
        </w:tc>
      </w:tr>
      <w:tr w:rsidR="006513CD" w:rsidRPr="00BC764D" w14:paraId="382A7B0E" w14:textId="77777777" w:rsidTr="0076734F">
        <w:trPr>
          <w:trHeight w:val="404"/>
        </w:trPr>
        <w:tc>
          <w:tcPr>
            <w:tcW w:w="4423" w:type="dxa"/>
            <w:tcBorders>
              <w:bottom w:val="single" w:sz="4" w:space="0" w:color="auto"/>
            </w:tcBorders>
          </w:tcPr>
          <w:p w14:paraId="2486C658" w14:textId="0FCEACAD" w:rsidR="00EF33BF" w:rsidRPr="00BC764D" w:rsidRDefault="00F55B51" w:rsidP="6C568B9E">
            <w:pPr>
              <w:tabs>
                <w:tab w:val="left" w:pos="1418"/>
              </w:tabs>
              <w:spacing w:line="22" w:lineRule="atLeast"/>
              <w:rPr>
                <w:rFonts w:ascii="Lato" w:hAnsi="Lato" w:cs="Arial"/>
                <w:sz w:val="22"/>
                <w:szCs w:val="22"/>
              </w:rPr>
            </w:pPr>
            <w:r w:rsidRPr="00BC764D">
              <w:rPr>
                <w:rFonts w:ascii="Lato" w:hAnsi="Lato" w:cs="Arial"/>
                <w:b/>
                <w:bCs/>
                <w:sz w:val="22"/>
                <w:szCs w:val="22"/>
              </w:rPr>
              <w:t>TEAM/PROGRAMME</w:t>
            </w:r>
            <w:r w:rsidR="00174203" w:rsidRPr="00BC764D">
              <w:rPr>
                <w:rFonts w:ascii="Lato" w:hAnsi="Lato" w:cs="Arial"/>
                <w:b/>
                <w:bCs/>
                <w:sz w:val="22"/>
                <w:szCs w:val="22"/>
              </w:rPr>
              <w:t xml:space="preserve">: </w:t>
            </w:r>
            <w:r w:rsidR="002C45D4" w:rsidRPr="00BC764D">
              <w:rPr>
                <w:rFonts w:ascii="Lato" w:hAnsi="Lato" w:cs="Arial"/>
                <w:sz w:val="22"/>
                <w:szCs w:val="22"/>
              </w:rPr>
              <w:t>Programme Funding &amp; Institutional Partnership (PFIP) team - part of the global Resource Mobilisation, Comms &amp; Engagement (RMCE) Division</w:t>
            </w:r>
            <w:r w:rsidR="20D243D7" w:rsidRPr="00BC764D">
              <w:rPr>
                <w:rFonts w:ascii="Lato" w:hAnsi="Lato" w:cs="Arial"/>
                <w:sz w:val="22"/>
                <w:szCs w:val="22"/>
              </w:rPr>
              <w:t xml:space="preserve">.   Dotted line into Transformation Delivery &amp; IT (TDIT). </w:t>
            </w:r>
          </w:p>
        </w:tc>
        <w:tc>
          <w:tcPr>
            <w:tcW w:w="5075" w:type="dxa"/>
            <w:gridSpan w:val="2"/>
            <w:tcBorders>
              <w:bottom w:val="single" w:sz="4" w:space="0" w:color="auto"/>
            </w:tcBorders>
          </w:tcPr>
          <w:p w14:paraId="4F1F1C01" w14:textId="77777777" w:rsidR="00216AFF" w:rsidRPr="00BC764D" w:rsidRDefault="00F55B51" w:rsidP="00216AFF">
            <w:pPr>
              <w:tabs>
                <w:tab w:val="left" w:pos="1693"/>
              </w:tabs>
              <w:rPr>
                <w:rFonts w:ascii="Lato" w:hAnsi="Lato" w:cs="Arial"/>
                <w:sz w:val="22"/>
                <w:szCs w:val="22"/>
              </w:rPr>
            </w:pPr>
            <w:r w:rsidRPr="00BC764D">
              <w:rPr>
                <w:rFonts w:ascii="Lato" w:hAnsi="Lato" w:cs="Arial"/>
                <w:b/>
                <w:bCs/>
                <w:sz w:val="22"/>
                <w:szCs w:val="22"/>
              </w:rPr>
              <w:t>LOCATION</w:t>
            </w:r>
            <w:r w:rsidR="00174203" w:rsidRPr="00BC764D">
              <w:rPr>
                <w:rFonts w:ascii="Lato" w:hAnsi="Lato" w:cs="Arial"/>
                <w:b/>
                <w:bCs/>
                <w:sz w:val="22"/>
                <w:szCs w:val="22"/>
              </w:rPr>
              <w:t xml:space="preserve">: </w:t>
            </w:r>
            <w:r w:rsidR="00216AFF" w:rsidRPr="00BC764D">
              <w:rPr>
                <w:rStyle w:val="Strong"/>
                <w:rFonts w:ascii="Lato" w:hAnsi="Lato"/>
                <w:b w:val="0"/>
                <w:color w:val="222221"/>
                <w:sz w:val="22"/>
                <w:szCs w:val="22"/>
                <w:shd w:val="clear" w:color="auto" w:fill="FFFFFF"/>
              </w:rPr>
              <w:t>UK or any existing Save the Children International Regional or Country office worldwide</w:t>
            </w:r>
            <w:r w:rsidR="00216AFF" w:rsidRPr="00BC764D">
              <w:rPr>
                <w:rFonts w:ascii="Lato" w:hAnsi="Lato" w:cs="Arial"/>
                <w:sz w:val="22"/>
                <w:szCs w:val="22"/>
              </w:rPr>
              <w:t xml:space="preserve"> </w:t>
            </w:r>
          </w:p>
          <w:p w14:paraId="6173F27C" w14:textId="77823052" w:rsidR="00174203" w:rsidRPr="00BC764D" w:rsidRDefault="00216AFF" w:rsidP="00216AFF">
            <w:pPr>
              <w:tabs>
                <w:tab w:val="left" w:pos="1693"/>
              </w:tabs>
              <w:spacing w:line="22" w:lineRule="atLeast"/>
              <w:rPr>
                <w:rFonts w:ascii="Lato" w:hAnsi="Lato" w:cs="Arial"/>
                <w:sz w:val="22"/>
                <w:szCs w:val="22"/>
              </w:rPr>
            </w:pPr>
            <w:r w:rsidRPr="00BC764D">
              <w:rPr>
                <w:rFonts w:ascii="Lato" w:hAnsi="Lato" w:cs="Arial"/>
                <w:i/>
                <w:sz w:val="22"/>
                <w:szCs w:val="22"/>
              </w:rPr>
              <w:t>Selected SC Member offices (subject to approval)</w:t>
            </w:r>
          </w:p>
        </w:tc>
      </w:tr>
      <w:tr w:rsidR="006513CD" w:rsidRPr="00BC764D" w14:paraId="4B7A2C7F" w14:textId="77777777" w:rsidTr="0076734F">
        <w:trPr>
          <w:trHeight w:val="425"/>
        </w:trPr>
        <w:tc>
          <w:tcPr>
            <w:tcW w:w="4423" w:type="dxa"/>
            <w:tcBorders>
              <w:bottom w:val="single" w:sz="4" w:space="0" w:color="auto"/>
            </w:tcBorders>
          </w:tcPr>
          <w:p w14:paraId="50BF932A" w14:textId="085519C5" w:rsidR="00F55B51" w:rsidRPr="00BC764D" w:rsidRDefault="00EF33BF" w:rsidP="0076734F">
            <w:pPr>
              <w:tabs>
                <w:tab w:val="left" w:pos="1134"/>
              </w:tabs>
              <w:spacing w:line="22" w:lineRule="atLeast"/>
              <w:rPr>
                <w:rFonts w:ascii="Lato" w:hAnsi="Lato" w:cs="Arial"/>
                <w:sz w:val="22"/>
                <w:szCs w:val="22"/>
              </w:rPr>
            </w:pPr>
            <w:r w:rsidRPr="00BC764D">
              <w:rPr>
                <w:rFonts w:ascii="Lato" w:hAnsi="Lato" w:cs="Arial"/>
                <w:b/>
                <w:sz w:val="22"/>
                <w:szCs w:val="22"/>
              </w:rPr>
              <w:t>GRADE</w:t>
            </w:r>
            <w:r w:rsidR="00F55B51" w:rsidRPr="00BC764D">
              <w:rPr>
                <w:rFonts w:ascii="Lato" w:hAnsi="Lato" w:cs="Arial"/>
                <w:sz w:val="22"/>
                <w:szCs w:val="22"/>
              </w:rPr>
              <w:t xml:space="preserve">: </w:t>
            </w:r>
            <w:r w:rsidR="0076734F" w:rsidRPr="00BC764D">
              <w:rPr>
                <w:rFonts w:ascii="Lato" w:hAnsi="Lato" w:cs="Arial"/>
                <w:sz w:val="22"/>
                <w:szCs w:val="22"/>
              </w:rPr>
              <w:t>B Mid-senior level</w:t>
            </w:r>
          </w:p>
        </w:tc>
        <w:tc>
          <w:tcPr>
            <w:tcW w:w="5075" w:type="dxa"/>
            <w:gridSpan w:val="2"/>
            <w:tcBorders>
              <w:bottom w:val="single" w:sz="4" w:space="0" w:color="auto"/>
            </w:tcBorders>
          </w:tcPr>
          <w:p w14:paraId="607D8C3F" w14:textId="0761F317" w:rsidR="00267F7F" w:rsidRPr="00BC764D" w:rsidRDefault="002A71CB" w:rsidP="6C568B9E">
            <w:pPr>
              <w:tabs>
                <w:tab w:val="left" w:pos="984"/>
              </w:tabs>
              <w:spacing w:line="22" w:lineRule="atLeast"/>
              <w:rPr>
                <w:rFonts w:ascii="Lato" w:hAnsi="Lato" w:cs="Arial"/>
                <w:i/>
                <w:iCs/>
                <w:sz w:val="22"/>
                <w:szCs w:val="22"/>
              </w:rPr>
            </w:pPr>
            <w:r w:rsidRPr="00BC764D">
              <w:rPr>
                <w:rFonts w:ascii="Lato" w:hAnsi="Lato" w:cs="Arial"/>
                <w:b/>
                <w:bCs/>
                <w:sz w:val="22"/>
                <w:szCs w:val="22"/>
              </w:rPr>
              <w:t>CONTRACT LENGTH</w:t>
            </w:r>
            <w:r w:rsidR="00624CD4" w:rsidRPr="00BC764D">
              <w:rPr>
                <w:rFonts w:ascii="Lato" w:hAnsi="Lato" w:cs="Arial"/>
                <w:b/>
                <w:bCs/>
                <w:sz w:val="22"/>
                <w:szCs w:val="22"/>
              </w:rPr>
              <w:t>:</w:t>
            </w:r>
            <w:r w:rsidRPr="00BC764D">
              <w:rPr>
                <w:rFonts w:ascii="Lato" w:hAnsi="Lato" w:cs="Arial"/>
                <w:b/>
                <w:bCs/>
                <w:sz w:val="22"/>
                <w:szCs w:val="22"/>
              </w:rPr>
              <w:t xml:space="preserve"> </w:t>
            </w:r>
            <w:r w:rsidR="006513CD" w:rsidRPr="00BC764D">
              <w:rPr>
                <w:rFonts w:ascii="Lato" w:hAnsi="Lato" w:cs="Arial"/>
                <w:sz w:val="22"/>
                <w:szCs w:val="22"/>
              </w:rPr>
              <w:t>fixed term</w:t>
            </w:r>
            <w:r w:rsidR="006513CD" w:rsidRPr="00BC764D">
              <w:rPr>
                <w:rFonts w:ascii="Lato" w:hAnsi="Lato" w:cs="Arial"/>
                <w:b/>
                <w:bCs/>
                <w:sz w:val="22"/>
                <w:szCs w:val="22"/>
              </w:rPr>
              <w:t xml:space="preserve"> </w:t>
            </w:r>
            <w:r w:rsidR="006513CD" w:rsidRPr="00BC764D">
              <w:rPr>
                <w:rFonts w:ascii="Lato" w:hAnsi="Lato" w:cs="Arial"/>
                <w:sz w:val="22"/>
                <w:szCs w:val="22"/>
              </w:rPr>
              <w:t xml:space="preserve">to end </w:t>
            </w:r>
            <w:r w:rsidR="1107D33E" w:rsidRPr="00BC764D">
              <w:rPr>
                <w:rFonts w:ascii="Lato" w:hAnsi="Lato" w:cs="Arial"/>
                <w:sz w:val="22"/>
                <w:szCs w:val="22"/>
              </w:rPr>
              <w:t xml:space="preserve">December 2023 </w:t>
            </w:r>
            <w:r w:rsidR="006513CD" w:rsidRPr="00BC764D">
              <w:rPr>
                <w:rFonts w:ascii="Lato" w:hAnsi="Lato" w:cs="Arial"/>
                <w:i/>
                <w:iCs/>
                <w:sz w:val="22"/>
                <w:szCs w:val="22"/>
              </w:rPr>
              <w:t>(with potential for renewal subject to funding)</w:t>
            </w:r>
            <w:r w:rsidR="032211B1" w:rsidRPr="00BC764D">
              <w:rPr>
                <w:rFonts w:ascii="Lato" w:hAnsi="Lato" w:cs="Arial"/>
                <w:i/>
                <w:iCs/>
                <w:sz w:val="22"/>
                <w:szCs w:val="22"/>
              </w:rPr>
              <w:t>.   Open to flexible working relationships including 60-100% LoE.</w:t>
            </w:r>
          </w:p>
        </w:tc>
      </w:tr>
      <w:tr w:rsidR="006513CD" w:rsidRPr="00BC764D" w14:paraId="07438A0A" w14:textId="77777777" w:rsidTr="6C568B9E">
        <w:trPr>
          <w:trHeight w:val="425"/>
        </w:trPr>
        <w:tc>
          <w:tcPr>
            <w:tcW w:w="9498" w:type="dxa"/>
            <w:gridSpan w:val="3"/>
            <w:tcBorders>
              <w:bottom w:val="single" w:sz="4" w:space="0" w:color="auto"/>
            </w:tcBorders>
          </w:tcPr>
          <w:p w14:paraId="2909D549" w14:textId="77777777" w:rsidR="00557AEB" w:rsidRPr="00BC764D" w:rsidRDefault="00770638" w:rsidP="002C45D4">
            <w:pPr>
              <w:suppressAutoHyphens/>
              <w:spacing w:line="22" w:lineRule="atLeast"/>
              <w:rPr>
                <w:rFonts w:ascii="Lato" w:hAnsi="Lato" w:cs="Arial"/>
                <w:b/>
                <w:sz w:val="22"/>
                <w:szCs w:val="22"/>
              </w:rPr>
            </w:pPr>
            <w:r w:rsidRPr="00BC764D">
              <w:rPr>
                <w:rFonts w:ascii="Lato" w:hAnsi="Lato" w:cs="Arial"/>
                <w:b/>
                <w:sz w:val="22"/>
                <w:szCs w:val="22"/>
              </w:rPr>
              <w:t xml:space="preserve">CHILD SAFEGUARDING: </w:t>
            </w:r>
          </w:p>
          <w:p w14:paraId="5F136CD8" w14:textId="1E8E4CD4" w:rsidR="00465B4F" w:rsidRPr="00BC764D" w:rsidRDefault="00D96BF2" w:rsidP="002C45D4">
            <w:pPr>
              <w:suppressAutoHyphens/>
              <w:spacing w:line="22" w:lineRule="atLeast"/>
              <w:rPr>
                <w:rFonts w:ascii="Lato" w:hAnsi="Lato" w:cs="Arial"/>
                <w:sz w:val="22"/>
                <w:szCs w:val="22"/>
              </w:rPr>
            </w:pPr>
            <w:r w:rsidRPr="00BC764D">
              <w:rPr>
                <w:rFonts w:ascii="Lato" w:hAnsi="Lato" w:cs="Arial"/>
                <w:sz w:val="22"/>
                <w:szCs w:val="22"/>
                <w:lang w:val="en-US" w:eastAsia="ar-SA"/>
              </w:rPr>
              <w:t xml:space="preserve">Level 2: </w:t>
            </w:r>
            <w:r w:rsidRPr="00BC764D">
              <w:rPr>
                <w:rFonts w:ascii="Lato" w:hAnsi="Lato" w:cs="Arial"/>
                <w:i/>
                <w:iCs/>
                <w:sz w:val="22"/>
                <w:szCs w:val="22"/>
                <w:u w:val="single"/>
                <w:lang w:val="en-US" w:eastAsia="ar-SA"/>
              </w:rPr>
              <w:t>either</w:t>
            </w:r>
            <w:r w:rsidRPr="00BC764D">
              <w:rPr>
                <w:rFonts w:ascii="Lato" w:hAnsi="Lato" w:cs="Arial"/>
                <w:sz w:val="22"/>
                <w:szCs w:val="22"/>
                <w:lang w:val="en-US" w:eastAsia="ar-SA"/>
              </w:rPr>
              <w:t xml:space="preserve"> the role holder will have access to personal data about children and/or young people as part of their work; </w:t>
            </w:r>
            <w:r w:rsidRPr="00BC764D">
              <w:rPr>
                <w:rFonts w:ascii="Lato" w:hAnsi="Lato" w:cs="Arial"/>
                <w:i/>
                <w:iCs/>
                <w:sz w:val="22"/>
                <w:szCs w:val="22"/>
                <w:u w:val="single"/>
                <w:lang w:val="en-US" w:eastAsia="ar-SA"/>
              </w:rPr>
              <w:t>or</w:t>
            </w:r>
            <w:r w:rsidRPr="00BC764D">
              <w:rPr>
                <w:rFonts w:ascii="Lato" w:hAnsi="Lato" w:cs="Arial"/>
                <w:sz w:val="22"/>
                <w:szCs w:val="22"/>
                <w:lang w:val="en-US" w:eastAsia="ar-SA"/>
              </w:rPr>
              <w:t xml:space="preserve"> they will be </w:t>
            </w:r>
            <w:r w:rsidR="00155D54" w:rsidRPr="00BC764D">
              <w:rPr>
                <w:rFonts w:ascii="Lato" w:hAnsi="Lato" w:cs="Arial"/>
                <w:sz w:val="22"/>
                <w:szCs w:val="22"/>
                <w:lang w:val="en-US" w:eastAsia="ar-SA"/>
              </w:rPr>
              <w:t>working in</w:t>
            </w:r>
            <w:r w:rsidRPr="00BC764D">
              <w:rPr>
                <w:rFonts w:ascii="Lato" w:hAnsi="Lato" w:cs="Arial"/>
                <w:sz w:val="22"/>
                <w:szCs w:val="22"/>
                <w:lang w:val="en-US" w:eastAsia="ar-SA"/>
              </w:rPr>
              <w:t xml:space="preserve"> a ‘regulated’ position (accountant, barrister, solicitor, legal executive); </w:t>
            </w:r>
            <w:r w:rsidR="008B20EA" w:rsidRPr="00BC764D">
              <w:rPr>
                <w:rFonts w:ascii="Lato" w:hAnsi="Lato" w:cs="Arial"/>
                <w:sz w:val="22"/>
                <w:szCs w:val="22"/>
                <w:lang w:val="en-US" w:eastAsia="ar-SA"/>
              </w:rPr>
              <w:t>therefore,</w:t>
            </w:r>
            <w:r w:rsidRPr="00BC764D">
              <w:rPr>
                <w:rFonts w:ascii="Lato" w:hAnsi="Lato" w:cs="Arial"/>
                <w:sz w:val="22"/>
                <w:szCs w:val="22"/>
                <w:lang w:val="en-US" w:eastAsia="ar-SA"/>
              </w:rPr>
              <w:t xml:space="preserve"> a police </w:t>
            </w:r>
            <w:r w:rsidR="00155D54" w:rsidRPr="00BC764D">
              <w:rPr>
                <w:rFonts w:ascii="Lato" w:hAnsi="Lato" w:cs="Arial"/>
                <w:sz w:val="22"/>
                <w:szCs w:val="22"/>
                <w:lang w:val="en-US" w:eastAsia="ar-SA"/>
              </w:rPr>
              <w:t>check will</w:t>
            </w:r>
            <w:r w:rsidRPr="00BC764D">
              <w:rPr>
                <w:rFonts w:ascii="Lato" w:hAnsi="Lato" w:cs="Arial"/>
                <w:sz w:val="22"/>
                <w:szCs w:val="22"/>
                <w:lang w:val="en-US" w:eastAsia="ar-SA"/>
              </w:rPr>
              <w:t xml:space="preserve"> be required (at ‘standard’ level in the UK or equivalent in other countries).</w:t>
            </w:r>
          </w:p>
        </w:tc>
      </w:tr>
      <w:tr w:rsidR="006513CD" w:rsidRPr="00BC764D" w14:paraId="30963279" w14:textId="77777777" w:rsidTr="6C568B9E">
        <w:trPr>
          <w:trHeight w:val="1765"/>
        </w:trPr>
        <w:tc>
          <w:tcPr>
            <w:tcW w:w="9498" w:type="dxa"/>
            <w:gridSpan w:val="3"/>
          </w:tcPr>
          <w:p w14:paraId="451366DE" w14:textId="77777777" w:rsidR="00363BFE" w:rsidRPr="00BC764D" w:rsidRDefault="002B21C3" w:rsidP="002C45D4">
            <w:pPr>
              <w:spacing w:line="22" w:lineRule="atLeast"/>
              <w:rPr>
                <w:rFonts w:ascii="Lato" w:hAnsi="Lato" w:cs="Arial"/>
                <w:b/>
                <w:i/>
                <w:sz w:val="22"/>
                <w:szCs w:val="22"/>
              </w:rPr>
            </w:pPr>
            <w:r w:rsidRPr="00BC764D">
              <w:rPr>
                <w:rFonts w:ascii="Lato" w:hAnsi="Lato" w:cs="Arial"/>
                <w:b/>
                <w:sz w:val="22"/>
                <w:szCs w:val="22"/>
              </w:rPr>
              <w:t>ROLE</w:t>
            </w:r>
            <w:r w:rsidR="00D5085F" w:rsidRPr="00BC764D">
              <w:rPr>
                <w:rFonts w:ascii="Lato" w:hAnsi="Lato" w:cs="Arial"/>
                <w:b/>
                <w:sz w:val="22"/>
                <w:szCs w:val="22"/>
              </w:rPr>
              <w:t xml:space="preserve"> PURPOSE</w:t>
            </w:r>
            <w:r w:rsidRPr="00BC764D">
              <w:rPr>
                <w:rFonts w:ascii="Lato" w:hAnsi="Lato" w:cs="Arial"/>
                <w:b/>
                <w:sz w:val="22"/>
                <w:szCs w:val="22"/>
              </w:rPr>
              <w:t>:</w:t>
            </w:r>
            <w:r w:rsidR="00984B86" w:rsidRPr="00BC764D">
              <w:rPr>
                <w:rFonts w:ascii="Lato" w:hAnsi="Lato" w:cs="Arial"/>
                <w:b/>
                <w:sz w:val="22"/>
                <w:szCs w:val="22"/>
              </w:rPr>
              <w:t xml:space="preserve"> </w:t>
            </w:r>
          </w:p>
          <w:p w14:paraId="1F483E37" w14:textId="35606EA2" w:rsidR="003B7C20" w:rsidRPr="00BC764D" w:rsidRDefault="003B7C20" w:rsidP="00F24CFB">
            <w:pPr>
              <w:spacing w:before="60" w:after="60" w:line="22" w:lineRule="atLeast"/>
              <w:rPr>
                <w:rFonts w:ascii="Lato" w:hAnsi="Lato" w:cs="Arial"/>
                <w:sz w:val="22"/>
                <w:szCs w:val="22"/>
              </w:rPr>
            </w:pPr>
            <w:r w:rsidRPr="00BC764D">
              <w:rPr>
                <w:rFonts w:ascii="Lato" w:hAnsi="Lato" w:cs="Arial"/>
                <w:sz w:val="22"/>
                <w:szCs w:val="22"/>
              </w:rPr>
              <w:t>Save the Children has agreed an ambitious new global strategy for 2022-24 and has developed an accompanying Global Funding Framework to inform and shift how SCA can work together as a movement to drive greater funding impact for children.  By 2024</w:t>
            </w:r>
            <w:r w:rsidR="00B65FE5" w:rsidRPr="00BC764D">
              <w:rPr>
                <w:rFonts w:ascii="Lato" w:hAnsi="Lato" w:cs="Arial"/>
                <w:sz w:val="22"/>
                <w:szCs w:val="22"/>
              </w:rPr>
              <w:t>,</w:t>
            </w:r>
            <w:r w:rsidRPr="00BC764D">
              <w:rPr>
                <w:rFonts w:ascii="Lato" w:hAnsi="Lato" w:cs="Arial"/>
                <w:sz w:val="22"/>
                <w:szCs w:val="22"/>
              </w:rPr>
              <w:t xml:space="preserve"> our ambition is for Save the Children to be a $3bn plus organisation, with institutional funding constituting around 60% of this income.   Growing, diversifying and optimising our institutional income will be critical to achieving this ambition and success in this area will be dependent on changes to our behaviours and ways of working that mark and facilitate a shift to prioritise collaboration and embed mutual accountability. </w:t>
            </w:r>
          </w:p>
          <w:p w14:paraId="7AEC13F1" w14:textId="77D140F4" w:rsidR="00AD56DA" w:rsidRPr="00BC764D" w:rsidRDefault="003B7C20" w:rsidP="006513CD">
            <w:pPr>
              <w:spacing w:before="60" w:after="60" w:line="22" w:lineRule="atLeast"/>
              <w:rPr>
                <w:rFonts w:ascii="Lato" w:hAnsi="Lato" w:cs="Arial"/>
                <w:sz w:val="22"/>
                <w:szCs w:val="22"/>
              </w:rPr>
            </w:pPr>
            <w:r w:rsidRPr="00BC764D">
              <w:rPr>
                <w:rFonts w:ascii="Lato" w:hAnsi="Lato" w:cs="Arial"/>
                <w:sz w:val="22"/>
                <w:szCs w:val="22"/>
              </w:rPr>
              <w:t xml:space="preserve">Within this context, </w:t>
            </w:r>
            <w:r w:rsidR="00390D21" w:rsidRPr="00BC764D">
              <w:rPr>
                <w:rFonts w:ascii="Lato" w:hAnsi="Lato" w:cs="Arial"/>
                <w:sz w:val="22"/>
                <w:szCs w:val="22"/>
              </w:rPr>
              <w:t xml:space="preserve">Save the Children is </w:t>
            </w:r>
            <w:r w:rsidR="00F24CFB" w:rsidRPr="00BC764D">
              <w:rPr>
                <w:rFonts w:ascii="Lato" w:hAnsi="Lato" w:cs="Arial"/>
                <w:sz w:val="22"/>
                <w:szCs w:val="22"/>
              </w:rPr>
              <w:t xml:space="preserve">also </w:t>
            </w:r>
            <w:r w:rsidR="00390D21" w:rsidRPr="00BC764D">
              <w:rPr>
                <w:rFonts w:ascii="Lato" w:hAnsi="Lato" w:cs="Arial"/>
                <w:sz w:val="22"/>
                <w:szCs w:val="22"/>
              </w:rPr>
              <w:t>evolving its organisational structure in order to stay true to its mission, vision and values, whilst being able to withstand external pressures – be those geo-political demands; increasing stakeholder expectations; challenging funding</w:t>
            </w:r>
            <w:r w:rsidR="00F24CFB" w:rsidRPr="00BC764D">
              <w:rPr>
                <w:rFonts w:ascii="Lato" w:hAnsi="Lato" w:cs="Arial"/>
                <w:sz w:val="22"/>
                <w:szCs w:val="22"/>
              </w:rPr>
              <w:t xml:space="preserve"> environments</w:t>
            </w:r>
            <w:r w:rsidR="00390D21" w:rsidRPr="00BC764D">
              <w:rPr>
                <w:rFonts w:ascii="Lato" w:hAnsi="Lato" w:cs="Arial"/>
                <w:sz w:val="22"/>
                <w:szCs w:val="22"/>
              </w:rPr>
              <w:t xml:space="preserve">; or declining trust in large INGOs. This is driven through our ambitious transformation agenda. </w:t>
            </w:r>
          </w:p>
          <w:p w14:paraId="38447957" w14:textId="4C5DD93D" w:rsidR="00F24CFB" w:rsidRPr="00BC764D" w:rsidRDefault="00D20D51" w:rsidP="6C568B9E">
            <w:pPr>
              <w:spacing w:before="60" w:after="60" w:line="22" w:lineRule="atLeast"/>
              <w:rPr>
                <w:rFonts w:ascii="Lato" w:hAnsi="Lato" w:cs="Arial"/>
                <w:sz w:val="22"/>
                <w:szCs w:val="22"/>
              </w:rPr>
            </w:pPr>
            <w:r w:rsidRPr="00BC764D">
              <w:rPr>
                <w:rFonts w:ascii="Lato" w:hAnsi="Lato" w:cs="Arial"/>
                <w:sz w:val="22"/>
                <w:szCs w:val="22"/>
              </w:rPr>
              <w:t xml:space="preserve">This </w:t>
            </w:r>
            <w:r w:rsidR="00F24CFB" w:rsidRPr="00BC764D">
              <w:rPr>
                <w:rFonts w:ascii="Lato" w:hAnsi="Lato" w:cs="Arial"/>
                <w:sz w:val="22"/>
                <w:szCs w:val="22"/>
              </w:rPr>
              <w:t xml:space="preserve">new </w:t>
            </w:r>
            <w:r w:rsidRPr="00BC764D">
              <w:rPr>
                <w:rFonts w:ascii="Lato" w:hAnsi="Lato" w:cs="Arial"/>
                <w:sz w:val="22"/>
                <w:szCs w:val="22"/>
              </w:rPr>
              <w:t xml:space="preserve">role </w:t>
            </w:r>
            <w:r w:rsidR="00F24CFB" w:rsidRPr="00BC764D">
              <w:rPr>
                <w:rFonts w:ascii="Lato" w:hAnsi="Lato" w:cs="Arial"/>
                <w:sz w:val="22"/>
                <w:szCs w:val="22"/>
              </w:rPr>
              <w:t xml:space="preserve">will be part of the Save the Children International (SCI) Programme Funding and Institutional Partnerships (PFIP) team, and will work </w:t>
            </w:r>
            <w:r w:rsidR="5F772908" w:rsidRPr="00BC764D">
              <w:rPr>
                <w:rFonts w:ascii="Lato" w:hAnsi="Lato" w:cs="Arial"/>
                <w:sz w:val="22"/>
                <w:szCs w:val="22"/>
              </w:rPr>
              <w:t>on</w:t>
            </w:r>
            <w:r w:rsidR="0827D3A0" w:rsidRPr="00BC764D">
              <w:rPr>
                <w:rFonts w:ascii="Lato" w:hAnsi="Lato" w:cs="Arial"/>
                <w:sz w:val="22"/>
                <w:szCs w:val="22"/>
              </w:rPr>
              <w:t xml:space="preserve"> Save the Children’s</w:t>
            </w:r>
            <w:r w:rsidR="00F24CFB" w:rsidRPr="00BC764D">
              <w:rPr>
                <w:rFonts w:ascii="Lato" w:hAnsi="Lato" w:cs="Arial"/>
                <w:sz w:val="22"/>
                <w:szCs w:val="22"/>
              </w:rPr>
              <w:t xml:space="preserve"> </w:t>
            </w:r>
            <w:r w:rsidRPr="00BC764D">
              <w:rPr>
                <w:rFonts w:ascii="Lato" w:hAnsi="Lato" w:cs="Arial"/>
                <w:sz w:val="22"/>
                <w:szCs w:val="22"/>
              </w:rPr>
              <w:t xml:space="preserve">Technical Expertise (TE) Transformation Project, one of Save the Children’s top strategic priorities. </w:t>
            </w:r>
          </w:p>
          <w:p w14:paraId="43A6B4DF" w14:textId="2D0A02C9" w:rsidR="00D20D51" w:rsidRPr="00BC764D" w:rsidRDefault="00D20D51" w:rsidP="00F24CFB">
            <w:pPr>
              <w:spacing w:before="60" w:after="60" w:line="22" w:lineRule="atLeast"/>
              <w:rPr>
                <w:rFonts w:ascii="Lato" w:hAnsi="Lato" w:cs="Arial"/>
                <w:sz w:val="22"/>
                <w:szCs w:val="22"/>
              </w:rPr>
            </w:pPr>
            <w:r w:rsidRPr="00BC764D">
              <w:rPr>
                <w:rFonts w:ascii="Lato" w:hAnsi="Lato" w:cs="Arial"/>
                <w:sz w:val="22"/>
                <w:szCs w:val="22"/>
              </w:rPr>
              <w:t>For Save the Children to achieve our Ambition for Children 2030, we need to have the right level of technical expertise in the right place doing the right things. TE is critical for designing and delivering</w:t>
            </w:r>
            <w:r w:rsidR="00F24CFB" w:rsidRPr="00BC764D">
              <w:rPr>
                <w:rFonts w:ascii="Lato" w:hAnsi="Lato" w:cs="Arial"/>
                <w:sz w:val="22"/>
                <w:szCs w:val="22"/>
              </w:rPr>
              <w:t xml:space="preserve"> the movement’s programmes</w:t>
            </w:r>
            <w:r w:rsidRPr="00BC764D">
              <w:rPr>
                <w:rFonts w:ascii="Lato" w:hAnsi="Lato" w:cs="Arial"/>
                <w:sz w:val="22"/>
                <w:szCs w:val="22"/>
              </w:rPr>
              <w:t xml:space="preserve">, </w:t>
            </w:r>
            <w:r w:rsidR="00F24CFB" w:rsidRPr="00BC764D">
              <w:rPr>
                <w:rFonts w:ascii="Lato" w:hAnsi="Lato" w:cs="Arial"/>
                <w:sz w:val="22"/>
                <w:szCs w:val="22"/>
              </w:rPr>
              <w:t>to supporting the movement</w:t>
            </w:r>
            <w:r w:rsidR="00B65FE5" w:rsidRPr="00BC764D">
              <w:rPr>
                <w:rFonts w:ascii="Lato" w:hAnsi="Lato" w:cs="Arial"/>
                <w:sz w:val="22"/>
                <w:szCs w:val="22"/>
              </w:rPr>
              <w:t>’</w:t>
            </w:r>
            <w:r w:rsidR="00F24CFB" w:rsidRPr="00BC764D">
              <w:rPr>
                <w:rFonts w:ascii="Lato" w:hAnsi="Lato" w:cs="Arial"/>
                <w:sz w:val="22"/>
                <w:szCs w:val="22"/>
              </w:rPr>
              <w:t xml:space="preserve">s </w:t>
            </w:r>
            <w:r w:rsidRPr="00BC764D">
              <w:rPr>
                <w:rFonts w:ascii="Lato" w:hAnsi="Lato" w:cs="Arial"/>
                <w:sz w:val="22"/>
                <w:szCs w:val="22"/>
              </w:rPr>
              <w:t>resource</w:t>
            </w:r>
            <w:r w:rsidR="00F24CFB" w:rsidRPr="00BC764D">
              <w:rPr>
                <w:rFonts w:ascii="Lato" w:hAnsi="Lato" w:cs="Arial"/>
                <w:sz w:val="22"/>
                <w:szCs w:val="22"/>
              </w:rPr>
              <w:t xml:space="preserve"> mobilisation and business development efforts</w:t>
            </w:r>
            <w:r w:rsidRPr="00BC764D">
              <w:rPr>
                <w:rFonts w:ascii="Lato" w:hAnsi="Lato" w:cs="Arial"/>
                <w:sz w:val="22"/>
                <w:szCs w:val="22"/>
              </w:rPr>
              <w:t xml:space="preserve">, </w:t>
            </w:r>
            <w:r w:rsidR="00F24CFB" w:rsidRPr="00BC764D">
              <w:rPr>
                <w:rFonts w:ascii="Lato" w:hAnsi="Lato" w:cs="Arial"/>
                <w:sz w:val="22"/>
                <w:szCs w:val="22"/>
              </w:rPr>
              <w:t xml:space="preserve">for </w:t>
            </w:r>
            <w:r w:rsidRPr="00BC764D">
              <w:rPr>
                <w:rFonts w:ascii="Lato" w:hAnsi="Lato" w:cs="Arial"/>
                <w:sz w:val="22"/>
                <w:szCs w:val="22"/>
              </w:rPr>
              <w:t xml:space="preserve">building capacity, advocating for change, influencing policy and practice, building our evidence, and disseminating our learning on what works for children. </w:t>
            </w:r>
          </w:p>
          <w:p w14:paraId="7D93CBB8" w14:textId="20E3ED9E" w:rsidR="00556357" w:rsidRPr="00BC764D" w:rsidRDefault="00377811" w:rsidP="6C568B9E">
            <w:pPr>
              <w:spacing w:before="60" w:after="60" w:line="22" w:lineRule="atLeast"/>
              <w:rPr>
                <w:rFonts w:ascii="Lato" w:hAnsi="Lato" w:cs="Arial"/>
                <w:sz w:val="22"/>
                <w:szCs w:val="22"/>
              </w:rPr>
            </w:pPr>
            <w:r w:rsidRPr="00BC764D">
              <w:rPr>
                <w:rFonts w:ascii="Lato" w:hAnsi="Lato" w:cs="Arial"/>
                <w:sz w:val="22"/>
                <w:szCs w:val="22"/>
              </w:rPr>
              <w:t xml:space="preserve">This role </w:t>
            </w:r>
            <w:r w:rsidR="00F24CFB" w:rsidRPr="00BC764D">
              <w:rPr>
                <w:rFonts w:ascii="Lato" w:hAnsi="Lato" w:cs="Arial"/>
                <w:sz w:val="22"/>
                <w:szCs w:val="22"/>
              </w:rPr>
              <w:t xml:space="preserve">will </w:t>
            </w:r>
            <w:r w:rsidR="00B65FE5" w:rsidRPr="00BC764D">
              <w:rPr>
                <w:rFonts w:ascii="Lato" w:hAnsi="Lato" w:cs="Arial"/>
                <w:sz w:val="22"/>
                <w:szCs w:val="22"/>
              </w:rPr>
              <w:t xml:space="preserve">be </w:t>
            </w:r>
            <w:r w:rsidR="00003B44" w:rsidRPr="00BC764D">
              <w:rPr>
                <w:rFonts w:ascii="Lato" w:hAnsi="Lato" w:cs="Arial"/>
                <w:sz w:val="22"/>
                <w:szCs w:val="22"/>
              </w:rPr>
              <w:t xml:space="preserve">the project subject matter expert on the role of </w:t>
            </w:r>
            <w:r w:rsidR="003B7C20" w:rsidRPr="00BC764D">
              <w:rPr>
                <w:rFonts w:ascii="Lato" w:hAnsi="Lato" w:cs="Arial"/>
                <w:sz w:val="22"/>
                <w:szCs w:val="22"/>
              </w:rPr>
              <w:t xml:space="preserve">TE </w:t>
            </w:r>
            <w:r w:rsidR="00003B44" w:rsidRPr="00BC764D">
              <w:rPr>
                <w:rFonts w:ascii="Lato" w:hAnsi="Lato" w:cs="Arial"/>
                <w:sz w:val="22"/>
                <w:szCs w:val="22"/>
              </w:rPr>
              <w:t xml:space="preserve">in programme funding, and </w:t>
            </w:r>
            <w:r w:rsidR="00F24CFB" w:rsidRPr="00BC764D">
              <w:rPr>
                <w:rFonts w:ascii="Lato" w:hAnsi="Lato" w:cs="Arial"/>
                <w:sz w:val="22"/>
                <w:szCs w:val="22"/>
              </w:rPr>
              <w:t>will lead</w:t>
            </w:r>
            <w:r w:rsidR="00C9329A" w:rsidRPr="00BC764D">
              <w:rPr>
                <w:rFonts w:ascii="Lato" w:hAnsi="Lato" w:cs="Arial"/>
                <w:sz w:val="22"/>
                <w:szCs w:val="22"/>
              </w:rPr>
              <w:t xml:space="preserve"> </w:t>
            </w:r>
            <w:r w:rsidR="00F24CFB" w:rsidRPr="00BC764D">
              <w:rPr>
                <w:rFonts w:ascii="Lato" w:hAnsi="Lato" w:cs="Arial"/>
                <w:sz w:val="22"/>
                <w:szCs w:val="22"/>
              </w:rPr>
              <w:t xml:space="preserve">on all </w:t>
            </w:r>
            <w:r w:rsidR="003B7C20" w:rsidRPr="00BC764D">
              <w:rPr>
                <w:rFonts w:ascii="Lato" w:hAnsi="Lato" w:cs="Arial"/>
                <w:sz w:val="22"/>
                <w:szCs w:val="22"/>
              </w:rPr>
              <w:t xml:space="preserve">related </w:t>
            </w:r>
            <w:r w:rsidR="00C9329A" w:rsidRPr="00BC764D">
              <w:rPr>
                <w:rFonts w:ascii="Lato" w:hAnsi="Lato" w:cs="Arial"/>
                <w:sz w:val="22"/>
                <w:szCs w:val="22"/>
              </w:rPr>
              <w:t>work</w:t>
            </w:r>
            <w:r w:rsidR="00F24CFB" w:rsidRPr="00BC764D">
              <w:rPr>
                <w:rFonts w:ascii="Lato" w:hAnsi="Lato" w:cs="Arial"/>
                <w:sz w:val="22"/>
                <w:szCs w:val="22"/>
              </w:rPr>
              <w:t xml:space="preserve"> into the TE Transformation Project</w:t>
            </w:r>
            <w:r w:rsidR="00C9329A" w:rsidRPr="00BC764D">
              <w:rPr>
                <w:rFonts w:ascii="Lato" w:hAnsi="Lato" w:cs="Arial"/>
                <w:sz w:val="22"/>
                <w:szCs w:val="22"/>
              </w:rPr>
              <w:t xml:space="preserve">, including </w:t>
            </w:r>
            <w:r w:rsidR="00093D4C" w:rsidRPr="00BC764D">
              <w:rPr>
                <w:rFonts w:ascii="Lato" w:hAnsi="Lato" w:cs="Arial"/>
                <w:sz w:val="22"/>
                <w:szCs w:val="22"/>
              </w:rPr>
              <w:t>oversee</w:t>
            </w:r>
            <w:r w:rsidR="00C9329A" w:rsidRPr="00BC764D">
              <w:rPr>
                <w:rFonts w:ascii="Lato" w:hAnsi="Lato" w:cs="Arial"/>
                <w:sz w:val="22"/>
                <w:szCs w:val="22"/>
              </w:rPr>
              <w:t>ing</w:t>
            </w:r>
            <w:r w:rsidR="00093D4C" w:rsidRPr="00BC764D">
              <w:rPr>
                <w:rFonts w:ascii="Lato" w:hAnsi="Lato" w:cs="Arial"/>
                <w:sz w:val="22"/>
                <w:szCs w:val="22"/>
              </w:rPr>
              <w:t xml:space="preserve"> the </w:t>
            </w:r>
            <w:r w:rsidR="003B7C20" w:rsidRPr="00BC764D">
              <w:rPr>
                <w:rFonts w:ascii="Lato" w:hAnsi="Lato" w:cs="Arial"/>
                <w:sz w:val="22"/>
                <w:szCs w:val="22"/>
              </w:rPr>
              <w:t xml:space="preserve">development and </w:t>
            </w:r>
            <w:r w:rsidR="00093D4C" w:rsidRPr="00BC764D">
              <w:rPr>
                <w:rFonts w:ascii="Lato" w:hAnsi="Lato" w:cs="Arial"/>
                <w:sz w:val="22"/>
                <w:szCs w:val="22"/>
              </w:rPr>
              <w:t>implementation of clear roles and responsibilities</w:t>
            </w:r>
            <w:r w:rsidR="003B7C20" w:rsidRPr="00BC764D">
              <w:rPr>
                <w:rFonts w:ascii="Lato" w:hAnsi="Lato" w:cs="Arial"/>
                <w:sz w:val="22"/>
                <w:szCs w:val="22"/>
              </w:rPr>
              <w:t xml:space="preserve">, ways of working and accountabilities </w:t>
            </w:r>
            <w:r w:rsidR="00F24CFB" w:rsidRPr="00BC764D">
              <w:rPr>
                <w:rFonts w:ascii="Lato" w:hAnsi="Lato" w:cs="Arial"/>
                <w:sz w:val="22"/>
                <w:szCs w:val="22"/>
              </w:rPr>
              <w:t xml:space="preserve">of TEs in relation </w:t>
            </w:r>
            <w:r w:rsidR="00B65FE5" w:rsidRPr="00BC764D">
              <w:rPr>
                <w:rFonts w:ascii="Lato" w:hAnsi="Lato" w:cs="Arial"/>
                <w:sz w:val="22"/>
                <w:szCs w:val="22"/>
              </w:rPr>
              <w:t xml:space="preserve">to </w:t>
            </w:r>
            <w:r w:rsidR="003B7C20" w:rsidRPr="00BC764D">
              <w:rPr>
                <w:rFonts w:ascii="Lato" w:hAnsi="Lato" w:cs="Arial"/>
                <w:sz w:val="22"/>
                <w:szCs w:val="22"/>
              </w:rPr>
              <w:t>p</w:t>
            </w:r>
            <w:r w:rsidR="00093D4C" w:rsidRPr="00BC764D">
              <w:rPr>
                <w:rFonts w:ascii="Lato" w:hAnsi="Lato" w:cs="Arial"/>
                <w:sz w:val="22"/>
                <w:szCs w:val="22"/>
              </w:rPr>
              <w:t xml:space="preserve">rogramme </w:t>
            </w:r>
            <w:r w:rsidR="003B7C20" w:rsidRPr="00BC764D">
              <w:rPr>
                <w:rFonts w:ascii="Lato" w:hAnsi="Lato" w:cs="Arial"/>
                <w:sz w:val="22"/>
                <w:szCs w:val="22"/>
              </w:rPr>
              <w:t>f</w:t>
            </w:r>
            <w:r w:rsidR="00093D4C" w:rsidRPr="00BC764D">
              <w:rPr>
                <w:rFonts w:ascii="Lato" w:hAnsi="Lato" w:cs="Arial"/>
                <w:sz w:val="22"/>
                <w:szCs w:val="22"/>
              </w:rPr>
              <w:t xml:space="preserve">unding </w:t>
            </w:r>
            <w:r w:rsidR="003B7C20" w:rsidRPr="00BC764D">
              <w:rPr>
                <w:rFonts w:ascii="Lato" w:hAnsi="Lato" w:cs="Arial"/>
                <w:sz w:val="22"/>
                <w:szCs w:val="22"/>
              </w:rPr>
              <w:t xml:space="preserve">and business development activity </w:t>
            </w:r>
            <w:r w:rsidR="00093D4C" w:rsidRPr="00BC764D">
              <w:rPr>
                <w:rFonts w:ascii="Lato" w:hAnsi="Lato" w:cs="Arial"/>
                <w:sz w:val="22"/>
                <w:szCs w:val="22"/>
              </w:rPr>
              <w:t>across the movement</w:t>
            </w:r>
            <w:r w:rsidR="3EC99BA1" w:rsidRPr="00BC764D">
              <w:rPr>
                <w:rFonts w:ascii="Lato" w:hAnsi="Lato" w:cs="Arial"/>
                <w:sz w:val="22"/>
                <w:szCs w:val="22"/>
              </w:rPr>
              <w:t>, and capacity building of Country Office TE</w:t>
            </w:r>
            <w:r w:rsidR="00003B44" w:rsidRPr="00BC764D">
              <w:rPr>
                <w:rFonts w:ascii="Lato" w:hAnsi="Lato" w:cs="Arial"/>
                <w:sz w:val="22"/>
                <w:szCs w:val="22"/>
              </w:rPr>
              <w:t xml:space="preserve">. </w:t>
            </w:r>
            <w:r w:rsidR="003B7C20" w:rsidRPr="00BC764D">
              <w:rPr>
                <w:rFonts w:ascii="Lato" w:hAnsi="Lato" w:cs="Arial"/>
                <w:sz w:val="22"/>
                <w:szCs w:val="22"/>
              </w:rPr>
              <w:t xml:space="preserve">This work will include close collaboration with the other parts of the PFIP team and </w:t>
            </w:r>
            <w:r w:rsidR="00F24CFB" w:rsidRPr="00BC764D">
              <w:rPr>
                <w:rFonts w:ascii="Lato" w:hAnsi="Lato" w:cs="Arial"/>
                <w:sz w:val="22"/>
                <w:szCs w:val="22"/>
              </w:rPr>
              <w:t xml:space="preserve">the </w:t>
            </w:r>
            <w:r w:rsidR="003B7C20" w:rsidRPr="00BC764D">
              <w:rPr>
                <w:rFonts w:ascii="Lato" w:hAnsi="Lato" w:cs="Arial"/>
                <w:sz w:val="22"/>
                <w:szCs w:val="22"/>
              </w:rPr>
              <w:t xml:space="preserve">wider TE </w:t>
            </w:r>
            <w:r w:rsidR="00F24CFB" w:rsidRPr="00BC764D">
              <w:rPr>
                <w:rFonts w:ascii="Lato" w:hAnsi="Lato" w:cs="Arial"/>
                <w:sz w:val="22"/>
                <w:szCs w:val="22"/>
              </w:rPr>
              <w:t>community</w:t>
            </w:r>
            <w:r w:rsidR="003B7C20" w:rsidRPr="00BC764D">
              <w:rPr>
                <w:rFonts w:ascii="Lato" w:hAnsi="Lato" w:cs="Arial"/>
                <w:sz w:val="22"/>
                <w:szCs w:val="22"/>
              </w:rPr>
              <w:t xml:space="preserve">, as well as with other key </w:t>
            </w:r>
            <w:r w:rsidR="00F24CFB" w:rsidRPr="00BC764D">
              <w:rPr>
                <w:rFonts w:ascii="Lato" w:hAnsi="Lato" w:cs="Arial"/>
                <w:sz w:val="22"/>
                <w:szCs w:val="22"/>
              </w:rPr>
              <w:t xml:space="preserve">functional </w:t>
            </w:r>
            <w:r w:rsidR="003B7C20" w:rsidRPr="00BC764D">
              <w:rPr>
                <w:rFonts w:ascii="Lato" w:hAnsi="Lato" w:cs="Arial"/>
                <w:sz w:val="22"/>
                <w:szCs w:val="22"/>
              </w:rPr>
              <w:t xml:space="preserve">teams across SCI (including region and country offices). It will rely on strong and productive relationships with donor partnership development and programme funding </w:t>
            </w:r>
            <w:r w:rsidR="00F24CFB" w:rsidRPr="00BC764D">
              <w:rPr>
                <w:rFonts w:ascii="Lato" w:hAnsi="Lato" w:cs="Arial"/>
                <w:sz w:val="22"/>
                <w:szCs w:val="22"/>
              </w:rPr>
              <w:lastRenderedPageBreak/>
              <w:t>specialist</w:t>
            </w:r>
            <w:r w:rsidR="003B7C20" w:rsidRPr="00BC764D">
              <w:rPr>
                <w:rFonts w:ascii="Lato" w:hAnsi="Lato" w:cs="Arial"/>
                <w:sz w:val="22"/>
                <w:szCs w:val="22"/>
              </w:rPr>
              <w:t xml:space="preserve"> teams across the </w:t>
            </w:r>
            <w:r w:rsidR="00F24CFB" w:rsidRPr="00BC764D">
              <w:rPr>
                <w:rFonts w:ascii="Lato" w:hAnsi="Lato" w:cs="Arial"/>
                <w:sz w:val="22"/>
                <w:szCs w:val="22"/>
              </w:rPr>
              <w:t>movement</w:t>
            </w:r>
            <w:r w:rsidR="4AAAB497" w:rsidRPr="00BC764D">
              <w:rPr>
                <w:rFonts w:ascii="Lato" w:hAnsi="Lato" w:cs="Arial"/>
                <w:sz w:val="22"/>
                <w:szCs w:val="22"/>
              </w:rPr>
              <w:t xml:space="preserve">, as well as with the Programme Development and Quality function and TEs. </w:t>
            </w:r>
          </w:p>
          <w:p w14:paraId="558D80E2" w14:textId="51E4B01B" w:rsidR="003B7C20" w:rsidRPr="00BC764D" w:rsidRDefault="003B7C20" w:rsidP="003B7C20">
            <w:pPr>
              <w:spacing w:before="60" w:after="60" w:line="22" w:lineRule="atLeast"/>
              <w:rPr>
                <w:rFonts w:ascii="Lato" w:hAnsi="Lato" w:cs="Arial"/>
                <w:sz w:val="22"/>
                <w:szCs w:val="22"/>
              </w:rPr>
            </w:pPr>
            <w:r w:rsidRPr="00BC764D">
              <w:rPr>
                <w:rFonts w:ascii="Lato" w:hAnsi="Lato" w:cs="Arial"/>
                <w:sz w:val="22"/>
                <w:szCs w:val="22"/>
              </w:rPr>
              <w:t>In the event of a major humanitarian emergency, the role holder may be expected to work outside the normal role profile and be able to vary working hours accordingly.</w:t>
            </w:r>
          </w:p>
        </w:tc>
      </w:tr>
      <w:tr w:rsidR="006513CD" w:rsidRPr="00BC764D" w14:paraId="3B8E5BF8" w14:textId="77777777" w:rsidTr="6C568B9E">
        <w:trPr>
          <w:trHeight w:val="1275"/>
        </w:trPr>
        <w:tc>
          <w:tcPr>
            <w:tcW w:w="9498" w:type="dxa"/>
            <w:gridSpan w:val="3"/>
          </w:tcPr>
          <w:p w14:paraId="0D1B13AB" w14:textId="77777777" w:rsidR="00FC67B6" w:rsidRPr="00BC764D" w:rsidRDefault="002B21C3" w:rsidP="002C45D4">
            <w:pPr>
              <w:tabs>
                <w:tab w:val="left" w:pos="2410"/>
              </w:tabs>
              <w:snapToGrid w:val="0"/>
              <w:spacing w:line="22" w:lineRule="atLeast"/>
              <w:rPr>
                <w:rFonts w:ascii="Lato" w:hAnsi="Lato" w:cs="Arial"/>
                <w:b/>
                <w:i/>
                <w:sz w:val="22"/>
                <w:szCs w:val="22"/>
              </w:rPr>
            </w:pPr>
            <w:r w:rsidRPr="00BC764D">
              <w:rPr>
                <w:rFonts w:ascii="Lato" w:hAnsi="Lato" w:cs="Arial"/>
                <w:b/>
                <w:sz w:val="22"/>
                <w:szCs w:val="22"/>
              </w:rPr>
              <w:lastRenderedPageBreak/>
              <w:t>SCOPE OF ROLE</w:t>
            </w:r>
            <w:r w:rsidR="00174203" w:rsidRPr="00BC764D">
              <w:rPr>
                <w:rFonts w:ascii="Lato" w:hAnsi="Lato" w:cs="Arial"/>
                <w:b/>
                <w:sz w:val="22"/>
                <w:szCs w:val="22"/>
              </w:rPr>
              <w:t xml:space="preserve">: </w:t>
            </w:r>
          </w:p>
          <w:p w14:paraId="2B671A35" w14:textId="1C6672E8" w:rsidR="006513CD" w:rsidRPr="00BC764D" w:rsidRDefault="00104974" w:rsidP="6C568B9E">
            <w:pPr>
              <w:spacing w:before="20" w:after="60" w:line="22" w:lineRule="atLeast"/>
              <w:rPr>
                <w:rFonts w:ascii="Lato" w:hAnsi="Lato" w:cs="Arial"/>
                <w:sz w:val="22"/>
                <w:szCs w:val="22"/>
              </w:rPr>
            </w:pPr>
            <w:r w:rsidRPr="00BC764D">
              <w:rPr>
                <w:rFonts w:ascii="Lato" w:hAnsi="Lato" w:cs="Arial"/>
                <w:b/>
                <w:bCs/>
                <w:sz w:val="22"/>
                <w:szCs w:val="22"/>
              </w:rPr>
              <w:t xml:space="preserve">Reports to: </w:t>
            </w:r>
            <w:r w:rsidR="006513CD" w:rsidRPr="00BC764D">
              <w:rPr>
                <w:rFonts w:ascii="Lato" w:hAnsi="Lato" w:cs="Arial"/>
                <w:sz w:val="22"/>
                <w:szCs w:val="22"/>
              </w:rPr>
              <w:t>Global Lead, Institutional Governance</w:t>
            </w:r>
            <w:r w:rsidR="00D333F8" w:rsidRPr="00BC764D">
              <w:rPr>
                <w:rFonts w:ascii="Lato" w:hAnsi="Lato" w:cs="Arial"/>
                <w:sz w:val="22"/>
                <w:szCs w:val="22"/>
              </w:rPr>
              <w:t xml:space="preserve">, Portfolio Development </w:t>
            </w:r>
            <w:r w:rsidR="006513CD" w:rsidRPr="00BC764D">
              <w:rPr>
                <w:rFonts w:ascii="Lato" w:hAnsi="Lato" w:cs="Arial"/>
                <w:sz w:val="22"/>
                <w:szCs w:val="22"/>
              </w:rPr>
              <w:t>&amp; Risk Assurance -</w:t>
            </w:r>
            <w:r w:rsidR="006513CD" w:rsidRPr="00BC764D">
              <w:rPr>
                <w:rFonts w:ascii="Lato" w:hAnsi="Lato" w:cs="Arial"/>
                <w:b/>
                <w:bCs/>
                <w:sz w:val="22"/>
                <w:szCs w:val="22"/>
              </w:rPr>
              <w:t xml:space="preserve"> </w:t>
            </w:r>
            <w:r w:rsidR="00766E29" w:rsidRPr="00BC764D">
              <w:rPr>
                <w:rFonts w:ascii="Lato" w:hAnsi="Lato" w:cs="Arial"/>
                <w:sz w:val="22"/>
                <w:szCs w:val="22"/>
              </w:rPr>
              <w:t xml:space="preserve">with dotted line </w:t>
            </w:r>
            <w:r w:rsidR="00D333F8" w:rsidRPr="00BC764D">
              <w:rPr>
                <w:rFonts w:ascii="Lato" w:hAnsi="Lato" w:cs="Arial"/>
                <w:sz w:val="22"/>
                <w:szCs w:val="22"/>
              </w:rPr>
              <w:t xml:space="preserve">into </w:t>
            </w:r>
            <w:r w:rsidR="006513CD" w:rsidRPr="00BC764D">
              <w:rPr>
                <w:rFonts w:ascii="Lato" w:hAnsi="Lato" w:cs="Arial"/>
                <w:sz w:val="22"/>
                <w:szCs w:val="22"/>
              </w:rPr>
              <w:t xml:space="preserve">TE Transformation </w:t>
            </w:r>
            <w:r w:rsidR="0350E515" w:rsidRPr="00BC764D">
              <w:rPr>
                <w:rFonts w:ascii="Lato" w:hAnsi="Lato" w:cs="Arial"/>
                <w:sz w:val="22"/>
                <w:szCs w:val="22"/>
              </w:rPr>
              <w:t xml:space="preserve">Global Change Manager </w:t>
            </w:r>
            <w:r w:rsidR="008042B5" w:rsidRPr="00BC764D">
              <w:rPr>
                <w:rFonts w:ascii="Lato" w:hAnsi="Lato" w:cs="Arial"/>
                <w:sz w:val="22"/>
                <w:szCs w:val="22"/>
              </w:rPr>
              <w:t>(TBC)</w:t>
            </w:r>
          </w:p>
          <w:p w14:paraId="6BE05D93" w14:textId="2D5EDD93" w:rsidR="00E05A1C" w:rsidRPr="00BC764D" w:rsidRDefault="00104974" w:rsidP="008042B5">
            <w:pPr>
              <w:spacing w:before="20" w:after="60" w:line="22" w:lineRule="atLeast"/>
              <w:rPr>
                <w:rFonts w:ascii="Lato" w:hAnsi="Lato" w:cs="Arial"/>
                <w:b/>
                <w:sz w:val="22"/>
                <w:szCs w:val="22"/>
              </w:rPr>
            </w:pPr>
            <w:r w:rsidRPr="00BC764D">
              <w:rPr>
                <w:rFonts w:ascii="Lato" w:hAnsi="Lato" w:cs="Arial"/>
                <w:b/>
                <w:sz w:val="22"/>
                <w:szCs w:val="22"/>
              </w:rPr>
              <w:t xml:space="preserve">Staff reporting to this post: </w:t>
            </w:r>
            <w:r w:rsidR="00E05A1C" w:rsidRPr="00BC764D">
              <w:rPr>
                <w:rFonts w:ascii="Lato" w:hAnsi="Lato" w:cs="Arial"/>
                <w:sz w:val="22"/>
                <w:szCs w:val="22"/>
              </w:rPr>
              <w:t xml:space="preserve"> </w:t>
            </w:r>
            <w:r w:rsidR="00766E29" w:rsidRPr="00BC764D">
              <w:rPr>
                <w:rFonts w:ascii="Lato" w:hAnsi="Lato" w:cs="Arial"/>
                <w:sz w:val="22"/>
                <w:szCs w:val="22"/>
              </w:rPr>
              <w:t>N/A</w:t>
            </w:r>
            <w:r w:rsidR="00A03B4D" w:rsidRPr="00BC764D">
              <w:rPr>
                <w:rFonts w:ascii="Lato" w:hAnsi="Lato" w:cs="Arial"/>
                <w:sz w:val="22"/>
                <w:szCs w:val="22"/>
              </w:rPr>
              <w:t xml:space="preserve"> </w:t>
            </w:r>
          </w:p>
          <w:p w14:paraId="7B3C8381" w14:textId="25DA123E" w:rsidR="005E12C8" w:rsidRPr="00BC764D" w:rsidRDefault="005E12C8" w:rsidP="008042B5">
            <w:pPr>
              <w:spacing w:before="20" w:after="60" w:line="22" w:lineRule="atLeast"/>
              <w:rPr>
                <w:rFonts w:ascii="Lato" w:hAnsi="Lato" w:cs="Arial"/>
                <w:sz w:val="22"/>
                <w:szCs w:val="22"/>
              </w:rPr>
            </w:pPr>
            <w:r w:rsidRPr="00BC764D">
              <w:rPr>
                <w:rFonts w:ascii="Lato" w:hAnsi="Lato" w:cs="Arial"/>
                <w:b/>
                <w:sz w:val="22"/>
                <w:szCs w:val="22"/>
              </w:rPr>
              <w:t xml:space="preserve">Budget Responsibilities:  </w:t>
            </w:r>
            <w:r w:rsidR="00766E29" w:rsidRPr="00BC764D">
              <w:rPr>
                <w:rFonts w:ascii="Lato" w:hAnsi="Lato" w:cs="Arial"/>
                <w:sz w:val="22"/>
                <w:szCs w:val="22"/>
              </w:rPr>
              <w:t>N/A</w:t>
            </w:r>
            <w:r w:rsidR="00570C87" w:rsidRPr="00BC764D">
              <w:rPr>
                <w:rFonts w:ascii="Lato" w:hAnsi="Lato" w:cs="Arial"/>
                <w:sz w:val="22"/>
                <w:szCs w:val="22"/>
              </w:rPr>
              <w:t xml:space="preserve"> </w:t>
            </w:r>
          </w:p>
          <w:p w14:paraId="20140847" w14:textId="0753225E" w:rsidR="00215E8A" w:rsidRPr="00BC764D" w:rsidRDefault="005E12C8" w:rsidP="008042B5">
            <w:pPr>
              <w:spacing w:before="20" w:after="60" w:line="22" w:lineRule="atLeast"/>
              <w:rPr>
                <w:rFonts w:ascii="Lato" w:hAnsi="Lato" w:cs="Arial"/>
                <w:sz w:val="22"/>
                <w:szCs w:val="22"/>
              </w:rPr>
            </w:pPr>
            <w:r w:rsidRPr="00BC764D">
              <w:rPr>
                <w:rFonts w:ascii="Lato" w:hAnsi="Lato" w:cs="Arial"/>
                <w:b/>
                <w:sz w:val="22"/>
                <w:szCs w:val="22"/>
              </w:rPr>
              <w:t>Role Dimensions</w:t>
            </w:r>
            <w:r w:rsidRPr="00BC764D">
              <w:rPr>
                <w:rFonts w:ascii="Lato" w:hAnsi="Lato" w:cs="Arial"/>
                <w:sz w:val="22"/>
                <w:szCs w:val="22"/>
              </w:rPr>
              <w:t xml:space="preserve">: </w:t>
            </w:r>
            <w:r w:rsidR="006513CD" w:rsidRPr="00BC764D">
              <w:rPr>
                <w:rFonts w:ascii="Lato" w:hAnsi="Lato" w:cs="Arial"/>
                <w:sz w:val="22"/>
                <w:szCs w:val="22"/>
              </w:rPr>
              <w:t>This project has many stakeholders across Save the Children International countries, regions and centres, as well as Save the Children members. [We work in around 120 countries worldwide and employ around 17,000 staff within Save the Children International and a further 8,000 within the Save the Children member organisations. We are a highly matrixed organisation with a complex accountability structure.]</w:t>
            </w:r>
          </w:p>
        </w:tc>
      </w:tr>
      <w:tr w:rsidR="0067285D" w:rsidRPr="00BC764D" w14:paraId="55204EE5" w14:textId="77777777" w:rsidTr="6C568B9E">
        <w:tc>
          <w:tcPr>
            <w:tcW w:w="9498" w:type="dxa"/>
            <w:gridSpan w:val="3"/>
          </w:tcPr>
          <w:p w14:paraId="127624D5" w14:textId="77777777" w:rsidR="0067285D" w:rsidRPr="00BC764D" w:rsidRDefault="0067285D" w:rsidP="002C45D4">
            <w:pPr>
              <w:tabs>
                <w:tab w:val="left" w:pos="2977"/>
              </w:tabs>
              <w:spacing w:line="22" w:lineRule="atLeast"/>
              <w:rPr>
                <w:rFonts w:ascii="Lato" w:hAnsi="Lato" w:cs="Arial"/>
                <w:b/>
                <w:sz w:val="22"/>
                <w:szCs w:val="22"/>
              </w:rPr>
            </w:pPr>
            <w:r w:rsidRPr="00BC764D">
              <w:rPr>
                <w:rFonts w:ascii="Lato" w:hAnsi="Lato" w:cs="Arial"/>
                <w:b/>
                <w:bCs/>
                <w:sz w:val="22"/>
                <w:szCs w:val="22"/>
              </w:rPr>
              <w:t xml:space="preserve">KEY AREAS OF ACCOUNTABILITY: </w:t>
            </w:r>
          </w:p>
          <w:p w14:paraId="355FA55B" w14:textId="4ABD0375" w:rsidR="0067285D" w:rsidRPr="00BC764D" w:rsidRDefault="565A5D07" w:rsidP="6C568B9E">
            <w:pPr>
              <w:spacing w:before="240" w:line="22" w:lineRule="atLeast"/>
              <w:rPr>
                <w:rFonts w:ascii="Lato" w:hAnsi="Lato"/>
                <w:b/>
                <w:bCs/>
                <w:sz w:val="22"/>
                <w:szCs w:val="22"/>
              </w:rPr>
            </w:pPr>
            <w:r w:rsidRPr="00BC764D">
              <w:rPr>
                <w:rFonts w:ascii="Lato" w:hAnsi="Lato"/>
                <w:b/>
                <w:bCs/>
                <w:sz w:val="22"/>
                <w:szCs w:val="22"/>
              </w:rPr>
              <w:t>Work with the TE Transformation Project’s change manager to embed the Programme Funding responsibilities of TEs across the movement, refining as needed</w:t>
            </w:r>
          </w:p>
          <w:p w14:paraId="35E60A1E" w14:textId="4B3F0EE2" w:rsidR="0067285D" w:rsidRPr="00BC764D" w:rsidRDefault="565A5D07" w:rsidP="6C568B9E">
            <w:pPr>
              <w:pStyle w:val="ListParagraph"/>
              <w:numPr>
                <w:ilvl w:val="0"/>
                <w:numId w:val="2"/>
              </w:numPr>
              <w:spacing w:before="240" w:line="22" w:lineRule="atLeast"/>
              <w:rPr>
                <w:rFonts w:ascii="Lato" w:hAnsi="Lato"/>
                <w:sz w:val="22"/>
                <w:szCs w:val="22"/>
              </w:rPr>
            </w:pPr>
            <w:r w:rsidRPr="00BC764D">
              <w:rPr>
                <w:rFonts w:ascii="Lato" w:hAnsi="Lato"/>
                <w:sz w:val="22"/>
                <w:szCs w:val="22"/>
              </w:rPr>
              <w:t xml:space="preserve">Lead on rolling out the TE Programme Funding scenarios and ensure they are fully embedded across the movement as BAU, including incorporation into the Technical Experts delineation of functions </w:t>
            </w:r>
          </w:p>
          <w:p w14:paraId="4FAC39FB" w14:textId="5D3ABE9D" w:rsidR="0067285D" w:rsidRPr="00BC764D" w:rsidRDefault="565A5D07" w:rsidP="6C568B9E">
            <w:pPr>
              <w:pStyle w:val="ListParagraph"/>
              <w:numPr>
                <w:ilvl w:val="0"/>
                <w:numId w:val="2"/>
              </w:numPr>
              <w:spacing w:before="240" w:line="22" w:lineRule="atLeast"/>
              <w:rPr>
                <w:rFonts w:ascii="Lato" w:hAnsi="Lato"/>
                <w:sz w:val="22"/>
                <w:szCs w:val="22"/>
              </w:rPr>
            </w:pPr>
            <w:r w:rsidRPr="00BC764D">
              <w:rPr>
                <w:rFonts w:ascii="Lato" w:hAnsi="Lato"/>
                <w:sz w:val="22"/>
                <w:szCs w:val="22"/>
              </w:rPr>
              <w:t>Define the change interventions required to embed the new ways of working</w:t>
            </w:r>
          </w:p>
          <w:p w14:paraId="687BF3D0" w14:textId="77777777" w:rsidR="0067285D" w:rsidRPr="00BC764D" w:rsidRDefault="565A5D07" w:rsidP="6C568B9E">
            <w:pPr>
              <w:pStyle w:val="ListParagraph"/>
              <w:numPr>
                <w:ilvl w:val="0"/>
                <w:numId w:val="2"/>
              </w:numPr>
              <w:spacing w:before="240" w:line="22" w:lineRule="atLeast"/>
              <w:rPr>
                <w:rFonts w:ascii="Lato" w:hAnsi="Lato"/>
                <w:sz w:val="22"/>
                <w:szCs w:val="22"/>
              </w:rPr>
            </w:pPr>
            <w:r w:rsidRPr="00BC764D">
              <w:rPr>
                <w:rFonts w:ascii="Lato" w:hAnsi="Lato"/>
                <w:sz w:val="22"/>
                <w:szCs w:val="22"/>
              </w:rPr>
              <w:t>Deliver the change interventions, working with the other TE Transformation workstreams as appropriate. For example:</w:t>
            </w:r>
          </w:p>
          <w:p w14:paraId="0DFF0D02" w14:textId="77777777" w:rsidR="0067285D" w:rsidRPr="00BC764D" w:rsidRDefault="565A5D07" w:rsidP="6C568B9E">
            <w:pPr>
              <w:pStyle w:val="ListParagraph"/>
              <w:numPr>
                <w:ilvl w:val="1"/>
                <w:numId w:val="2"/>
              </w:numPr>
              <w:spacing w:before="240" w:line="22" w:lineRule="atLeast"/>
              <w:rPr>
                <w:rFonts w:ascii="Lato" w:hAnsi="Lato"/>
                <w:sz w:val="22"/>
                <w:szCs w:val="22"/>
              </w:rPr>
            </w:pPr>
            <w:r w:rsidRPr="00BC764D">
              <w:rPr>
                <w:rFonts w:ascii="Lato" w:hAnsi="Lato"/>
                <w:sz w:val="22"/>
                <w:szCs w:val="22"/>
              </w:rPr>
              <w:t>Collaborate on engagement with senior stakeholders (e.g. GPDs, RDs) to ensure leadership buy-in to enable any change in responsibilities and ways of working</w:t>
            </w:r>
          </w:p>
          <w:p w14:paraId="0DCCE961" w14:textId="0BC9886F" w:rsidR="0067285D" w:rsidRPr="00BC764D" w:rsidRDefault="565A5D07" w:rsidP="6C568B9E">
            <w:pPr>
              <w:pStyle w:val="ListParagraph"/>
              <w:numPr>
                <w:ilvl w:val="1"/>
                <w:numId w:val="2"/>
              </w:numPr>
              <w:spacing w:before="240" w:line="22" w:lineRule="atLeast"/>
              <w:rPr>
                <w:rFonts w:ascii="Lato" w:hAnsi="Lato"/>
                <w:sz w:val="22"/>
                <w:szCs w:val="22"/>
              </w:rPr>
            </w:pPr>
            <w:r w:rsidRPr="00BC764D">
              <w:rPr>
                <w:rFonts w:ascii="Lato" w:hAnsi="Lato"/>
                <w:sz w:val="22"/>
                <w:szCs w:val="22"/>
              </w:rPr>
              <w:t>In coordination with RRMs, hold engagement sessions and drop-in calls to ensure awareness of TE roles and responsibilities across all CO and member TE</w:t>
            </w:r>
          </w:p>
          <w:p w14:paraId="66CE2768" w14:textId="135C6EF4" w:rsidR="0067285D" w:rsidRPr="00BC764D" w:rsidRDefault="565A5D07" w:rsidP="6C568B9E">
            <w:pPr>
              <w:pStyle w:val="ListParagraph"/>
              <w:numPr>
                <w:ilvl w:val="1"/>
                <w:numId w:val="2"/>
              </w:numPr>
              <w:spacing w:before="240" w:line="22" w:lineRule="atLeast"/>
              <w:rPr>
                <w:rFonts w:ascii="Lato" w:hAnsi="Lato"/>
                <w:sz w:val="22"/>
                <w:szCs w:val="22"/>
              </w:rPr>
            </w:pPr>
            <w:r w:rsidRPr="00BC764D">
              <w:rPr>
                <w:rFonts w:ascii="Lato" w:hAnsi="Lato"/>
                <w:sz w:val="22"/>
                <w:szCs w:val="22"/>
              </w:rPr>
              <w:t>Work with the Professional Development work stream, both providing updates to their learning offer based on PFIP’s work, and using their channels to deliver change</w:t>
            </w:r>
          </w:p>
          <w:p w14:paraId="310CE825" w14:textId="7574BF58" w:rsidR="0067285D" w:rsidRPr="00BC764D" w:rsidRDefault="565A5D07" w:rsidP="6C568B9E">
            <w:pPr>
              <w:pStyle w:val="ListParagraph"/>
              <w:numPr>
                <w:ilvl w:val="0"/>
                <w:numId w:val="2"/>
              </w:numPr>
              <w:spacing w:before="240" w:line="22" w:lineRule="atLeast"/>
              <w:rPr>
                <w:rFonts w:ascii="Lato" w:hAnsi="Lato"/>
                <w:sz w:val="22"/>
                <w:szCs w:val="22"/>
              </w:rPr>
            </w:pPr>
            <w:r w:rsidRPr="00BC764D">
              <w:rPr>
                <w:rFonts w:ascii="Lato" w:hAnsi="Lato"/>
                <w:sz w:val="22"/>
                <w:szCs w:val="22"/>
              </w:rPr>
              <w:t>Continuously review and adapt the change interventions based on newly identified barriers and/or learnings, and for alignment with Programme Funding and broader organisational processes.</w:t>
            </w:r>
          </w:p>
          <w:p w14:paraId="3CC0859D" w14:textId="67E6A320" w:rsidR="0067285D" w:rsidRPr="00BC764D" w:rsidRDefault="565A5D07" w:rsidP="6C568B9E">
            <w:pPr>
              <w:pStyle w:val="ListParagraph"/>
              <w:numPr>
                <w:ilvl w:val="0"/>
                <w:numId w:val="2"/>
              </w:numPr>
              <w:spacing w:before="240" w:line="22" w:lineRule="atLeast"/>
              <w:rPr>
                <w:rFonts w:ascii="Lato" w:hAnsi="Lato"/>
                <w:sz w:val="22"/>
                <w:szCs w:val="22"/>
              </w:rPr>
            </w:pPr>
            <w:r w:rsidRPr="00BC764D">
              <w:rPr>
                <w:rFonts w:ascii="Lato" w:hAnsi="Lato"/>
                <w:sz w:val="22"/>
                <w:szCs w:val="22"/>
              </w:rPr>
              <w:t>Ensure colleagues across the movement are ready, willing and able to deliver against the agreed roles and responsibilities – with a plan to embed changes beyond the length of the TE project</w:t>
            </w:r>
            <w:r w:rsidRPr="00BC764D">
              <w:rPr>
                <w:rFonts w:ascii="Lato" w:hAnsi="Lato"/>
                <w:b/>
                <w:bCs/>
                <w:sz w:val="22"/>
                <w:szCs w:val="22"/>
              </w:rPr>
              <w:t xml:space="preserve"> </w:t>
            </w:r>
          </w:p>
          <w:p w14:paraId="6956454A" w14:textId="77777777" w:rsidR="00F24E28" w:rsidRPr="00BC764D" w:rsidRDefault="00F24E28" w:rsidP="6C568B9E">
            <w:pPr>
              <w:spacing w:before="240" w:line="22" w:lineRule="atLeast"/>
              <w:rPr>
                <w:rFonts w:ascii="Lato" w:hAnsi="Lato"/>
                <w:b/>
                <w:bCs/>
                <w:sz w:val="22"/>
                <w:szCs w:val="22"/>
              </w:rPr>
            </w:pPr>
            <w:r w:rsidRPr="00BC764D">
              <w:rPr>
                <w:rFonts w:ascii="Lato" w:hAnsi="Lato"/>
                <w:b/>
                <w:bCs/>
                <w:sz w:val="22"/>
                <w:szCs w:val="22"/>
              </w:rPr>
              <w:t xml:space="preserve">Work with Country Offices to build understanding and capacity of TEs role in programme funding </w:t>
            </w:r>
          </w:p>
          <w:p w14:paraId="2DAD1162" w14:textId="2B1587DC" w:rsidR="00F24E28" w:rsidRPr="00BC764D" w:rsidRDefault="00F24E28" w:rsidP="6C568B9E">
            <w:pPr>
              <w:pStyle w:val="ListParagraph"/>
              <w:numPr>
                <w:ilvl w:val="0"/>
                <w:numId w:val="2"/>
              </w:numPr>
              <w:spacing w:before="240" w:line="22" w:lineRule="atLeast"/>
              <w:rPr>
                <w:rFonts w:ascii="Lato" w:hAnsi="Lato"/>
                <w:sz w:val="22"/>
                <w:szCs w:val="22"/>
              </w:rPr>
            </w:pPr>
            <w:r w:rsidRPr="00BC764D">
              <w:rPr>
                <w:rFonts w:ascii="Lato" w:hAnsi="Lato"/>
                <w:sz w:val="22"/>
                <w:szCs w:val="22"/>
              </w:rPr>
              <w:t>Work closely across the Programme Funding and Resource Mobilisation teams (global and regional), as well as the Professional Development workstream to lead the design and delivery of a TE Programme Funding Masterclass</w:t>
            </w:r>
          </w:p>
          <w:p w14:paraId="6380ACD9" w14:textId="0504078A" w:rsidR="00F24E28" w:rsidRPr="00BC764D" w:rsidRDefault="00F24E28" w:rsidP="6C568B9E">
            <w:pPr>
              <w:pStyle w:val="ListParagraph"/>
              <w:numPr>
                <w:ilvl w:val="0"/>
                <w:numId w:val="2"/>
              </w:numPr>
              <w:spacing w:before="240" w:line="22" w:lineRule="atLeast"/>
              <w:rPr>
                <w:rFonts w:ascii="Lato" w:hAnsi="Lato"/>
                <w:sz w:val="22"/>
                <w:szCs w:val="22"/>
              </w:rPr>
            </w:pPr>
            <w:r w:rsidRPr="00BC764D">
              <w:rPr>
                <w:rFonts w:ascii="Lato" w:hAnsi="Lato"/>
                <w:sz w:val="22"/>
                <w:szCs w:val="22"/>
              </w:rPr>
              <w:lastRenderedPageBreak/>
              <w:t>Support individual COs (working with the relevant Regional Resource Mobilisation team) in the application of the TE roles and responsibilities in practice</w:t>
            </w:r>
          </w:p>
          <w:p w14:paraId="5A73EF46" w14:textId="77777777" w:rsidR="00F24E28" w:rsidRPr="00BC764D" w:rsidRDefault="00F24E28" w:rsidP="6C568B9E">
            <w:pPr>
              <w:pStyle w:val="ListParagraph"/>
              <w:numPr>
                <w:ilvl w:val="0"/>
                <w:numId w:val="2"/>
              </w:numPr>
              <w:spacing w:before="240" w:line="22" w:lineRule="atLeast"/>
              <w:rPr>
                <w:rFonts w:ascii="Lato" w:hAnsi="Lato"/>
                <w:sz w:val="22"/>
                <w:szCs w:val="22"/>
              </w:rPr>
            </w:pPr>
            <w:r w:rsidRPr="00BC764D">
              <w:rPr>
                <w:rFonts w:ascii="Lato" w:hAnsi="Lato"/>
                <w:sz w:val="22"/>
                <w:szCs w:val="22"/>
              </w:rPr>
              <w:t xml:space="preserve">Support individual COs with actions developed in their action plans related to Programme Funding </w:t>
            </w:r>
          </w:p>
          <w:p w14:paraId="2CAF4698" w14:textId="77777777" w:rsidR="00F24E28" w:rsidRPr="00BC764D" w:rsidRDefault="00F24E28" w:rsidP="6C568B9E">
            <w:pPr>
              <w:pStyle w:val="ListParagraph"/>
              <w:numPr>
                <w:ilvl w:val="0"/>
                <w:numId w:val="2"/>
              </w:numPr>
              <w:spacing w:before="240" w:line="22" w:lineRule="atLeast"/>
              <w:rPr>
                <w:rFonts w:ascii="Lato" w:hAnsi="Lato"/>
                <w:sz w:val="22"/>
                <w:szCs w:val="22"/>
              </w:rPr>
            </w:pPr>
            <w:r w:rsidRPr="00BC764D">
              <w:rPr>
                <w:rFonts w:ascii="Lato" w:hAnsi="Lato"/>
                <w:sz w:val="22"/>
                <w:szCs w:val="22"/>
              </w:rPr>
              <w:t xml:space="preserve">Develop and implement standardized or bespoke interventions as needed </w:t>
            </w:r>
          </w:p>
          <w:p w14:paraId="5B33F9DA" w14:textId="77777777" w:rsidR="00F24E28" w:rsidRPr="00BC764D" w:rsidRDefault="00F24E28" w:rsidP="6C568B9E">
            <w:pPr>
              <w:pStyle w:val="ListParagraph"/>
              <w:numPr>
                <w:ilvl w:val="0"/>
                <w:numId w:val="2"/>
              </w:numPr>
              <w:spacing w:before="240" w:line="22" w:lineRule="atLeast"/>
              <w:rPr>
                <w:rFonts w:ascii="Lato" w:hAnsi="Lato"/>
                <w:sz w:val="22"/>
                <w:szCs w:val="22"/>
              </w:rPr>
            </w:pPr>
            <w:r w:rsidRPr="00BC764D">
              <w:rPr>
                <w:rFonts w:ascii="Lato" w:hAnsi="Lato"/>
                <w:sz w:val="22"/>
                <w:szCs w:val="22"/>
              </w:rPr>
              <w:t>Collaborate with the TE Change Manager to agree change work with Regions and Members as needed, as key stakeholders working with COs</w:t>
            </w:r>
          </w:p>
          <w:p w14:paraId="2F23A46E" w14:textId="405E9652" w:rsidR="0067285D" w:rsidRPr="00BC764D" w:rsidRDefault="00D333F8" w:rsidP="582418FF">
            <w:pPr>
              <w:spacing w:before="240" w:line="22" w:lineRule="atLeast"/>
              <w:rPr>
                <w:rFonts w:ascii="Lato" w:hAnsi="Lato"/>
                <w:b/>
                <w:bCs/>
                <w:sz w:val="22"/>
                <w:szCs w:val="22"/>
              </w:rPr>
            </w:pPr>
            <w:r w:rsidRPr="00BC764D">
              <w:rPr>
                <w:rFonts w:ascii="Lato" w:hAnsi="Lato"/>
                <w:b/>
                <w:bCs/>
                <w:sz w:val="22"/>
                <w:szCs w:val="22"/>
              </w:rPr>
              <w:t>Lead the d</w:t>
            </w:r>
            <w:r w:rsidR="0067285D" w:rsidRPr="00BC764D">
              <w:rPr>
                <w:rFonts w:ascii="Lato" w:hAnsi="Lato"/>
                <w:b/>
                <w:bCs/>
                <w:sz w:val="22"/>
                <w:szCs w:val="22"/>
              </w:rPr>
              <w:t xml:space="preserve">esign </w:t>
            </w:r>
            <w:r w:rsidRPr="00BC764D">
              <w:rPr>
                <w:rFonts w:ascii="Lato" w:hAnsi="Lato"/>
                <w:b/>
                <w:bCs/>
                <w:sz w:val="22"/>
                <w:szCs w:val="22"/>
              </w:rPr>
              <w:t xml:space="preserve">of agreed </w:t>
            </w:r>
            <w:r w:rsidR="0067285D" w:rsidRPr="00BC764D">
              <w:rPr>
                <w:rFonts w:ascii="Lato" w:hAnsi="Lato"/>
                <w:b/>
                <w:bCs/>
                <w:sz w:val="22"/>
                <w:szCs w:val="22"/>
              </w:rPr>
              <w:t xml:space="preserve">Programme Funding elements of </w:t>
            </w:r>
            <w:r w:rsidRPr="00BC764D">
              <w:rPr>
                <w:rFonts w:ascii="Lato" w:hAnsi="Lato"/>
                <w:b/>
                <w:bCs/>
                <w:sz w:val="22"/>
                <w:szCs w:val="22"/>
              </w:rPr>
              <w:t xml:space="preserve">the </w:t>
            </w:r>
            <w:r w:rsidR="0067285D" w:rsidRPr="00BC764D">
              <w:rPr>
                <w:rFonts w:ascii="Lato" w:hAnsi="Lato"/>
                <w:b/>
                <w:bCs/>
                <w:sz w:val="22"/>
                <w:szCs w:val="22"/>
              </w:rPr>
              <w:t xml:space="preserve">TE </w:t>
            </w:r>
            <w:r w:rsidRPr="00BC764D">
              <w:rPr>
                <w:rFonts w:ascii="Lato" w:hAnsi="Lato"/>
                <w:b/>
                <w:bCs/>
                <w:sz w:val="22"/>
                <w:szCs w:val="22"/>
              </w:rPr>
              <w:t xml:space="preserve">Transformation Project </w:t>
            </w:r>
            <w:r w:rsidR="00B65FE5" w:rsidRPr="00BC764D">
              <w:rPr>
                <w:rFonts w:ascii="Lato" w:hAnsi="Lato"/>
                <w:b/>
                <w:bCs/>
                <w:sz w:val="22"/>
                <w:szCs w:val="22"/>
              </w:rPr>
              <w:t xml:space="preserve">to be delivered across </w:t>
            </w:r>
            <w:r w:rsidR="0067285D" w:rsidRPr="00BC764D">
              <w:rPr>
                <w:rFonts w:ascii="Lato" w:hAnsi="Lato"/>
                <w:b/>
                <w:bCs/>
                <w:sz w:val="22"/>
                <w:szCs w:val="22"/>
              </w:rPr>
              <w:t xml:space="preserve">2023 </w:t>
            </w:r>
          </w:p>
          <w:p w14:paraId="6437AE32" w14:textId="3CEBED7F" w:rsidR="0067285D" w:rsidRPr="00BC764D" w:rsidRDefault="0067285D" w:rsidP="00D333F8">
            <w:pPr>
              <w:pStyle w:val="ListParagraph"/>
              <w:numPr>
                <w:ilvl w:val="0"/>
                <w:numId w:val="2"/>
              </w:numPr>
              <w:spacing w:line="22" w:lineRule="atLeast"/>
              <w:rPr>
                <w:rFonts w:ascii="Lato" w:hAnsi="Lato"/>
                <w:sz w:val="22"/>
                <w:szCs w:val="22"/>
              </w:rPr>
            </w:pPr>
            <w:r w:rsidRPr="00BC764D">
              <w:rPr>
                <w:rFonts w:ascii="Lato" w:hAnsi="Lato"/>
                <w:sz w:val="22"/>
                <w:szCs w:val="22"/>
              </w:rPr>
              <w:t xml:space="preserve">Define how TE roles, processes and ways of working may need to change under any potential </w:t>
            </w:r>
            <w:r w:rsidR="00B65FE5" w:rsidRPr="00BC764D">
              <w:rPr>
                <w:rFonts w:ascii="Lato" w:hAnsi="Lato"/>
                <w:sz w:val="22"/>
                <w:szCs w:val="22"/>
              </w:rPr>
              <w:t xml:space="preserve">broader </w:t>
            </w:r>
            <w:r w:rsidRPr="00BC764D">
              <w:rPr>
                <w:rFonts w:ascii="Lato" w:hAnsi="Lato"/>
                <w:sz w:val="22"/>
                <w:szCs w:val="22"/>
              </w:rPr>
              <w:t>changes to global TE. Facilitate conversations with senior stakeholders from across the movement to build consensus for the proposed approach</w:t>
            </w:r>
            <w:r w:rsidR="003322B2" w:rsidRPr="00BC764D">
              <w:rPr>
                <w:rFonts w:ascii="Lato" w:hAnsi="Lato"/>
                <w:sz w:val="22"/>
                <w:szCs w:val="22"/>
              </w:rPr>
              <w:t>, ensuring proposed changes align to SCA programme funding procedures and ways of working.</w:t>
            </w:r>
          </w:p>
          <w:p w14:paraId="0567E0D0" w14:textId="4CB3DA18" w:rsidR="0067285D" w:rsidRPr="00BC764D" w:rsidRDefault="0067285D" w:rsidP="00D333F8">
            <w:pPr>
              <w:pStyle w:val="ListParagraph"/>
              <w:numPr>
                <w:ilvl w:val="0"/>
                <w:numId w:val="2"/>
              </w:numPr>
              <w:spacing w:line="22" w:lineRule="atLeast"/>
              <w:rPr>
                <w:rFonts w:ascii="Lato" w:hAnsi="Lato"/>
                <w:sz w:val="22"/>
                <w:szCs w:val="22"/>
              </w:rPr>
            </w:pPr>
            <w:r w:rsidRPr="00BC764D">
              <w:rPr>
                <w:rFonts w:ascii="Lato" w:hAnsi="Lato"/>
                <w:sz w:val="22"/>
                <w:szCs w:val="22"/>
              </w:rPr>
              <w:t xml:space="preserve">Assess the impact of any proposed changes to how Global TE </w:t>
            </w:r>
            <w:r w:rsidR="00B65FE5" w:rsidRPr="00BC764D">
              <w:rPr>
                <w:rFonts w:ascii="Lato" w:hAnsi="Lato"/>
                <w:sz w:val="22"/>
                <w:szCs w:val="22"/>
              </w:rPr>
              <w:t xml:space="preserve">is </w:t>
            </w:r>
            <w:r w:rsidRPr="00BC764D">
              <w:rPr>
                <w:rFonts w:ascii="Lato" w:hAnsi="Lato"/>
                <w:sz w:val="22"/>
                <w:szCs w:val="22"/>
              </w:rPr>
              <w:t xml:space="preserve">organised – eg on proposal development, on donor relations and engagement and on </w:t>
            </w:r>
            <w:r w:rsidR="00B65FE5" w:rsidRPr="00BC764D">
              <w:rPr>
                <w:rFonts w:ascii="Lato" w:hAnsi="Lato"/>
                <w:sz w:val="22"/>
                <w:szCs w:val="22"/>
              </w:rPr>
              <w:t xml:space="preserve">broader </w:t>
            </w:r>
            <w:r w:rsidRPr="00BC764D">
              <w:rPr>
                <w:rFonts w:ascii="Lato" w:hAnsi="Lato"/>
                <w:sz w:val="22"/>
                <w:szCs w:val="22"/>
              </w:rPr>
              <w:t>programme funding activity</w:t>
            </w:r>
            <w:r w:rsidR="00523F75" w:rsidRPr="00BC764D">
              <w:rPr>
                <w:rFonts w:ascii="Lato" w:hAnsi="Lato"/>
                <w:sz w:val="22"/>
                <w:szCs w:val="22"/>
              </w:rPr>
              <w:t>, including identifying any processes or tools to be updated to reflect this</w:t>
            </w:r>
          </w:p>
          <w:p w14:paraId="1A0E6278" w14:textId="13A18BBA" w:rsidR="00F24E28" w:rsidRPr="00BC764D" w:rsidRDefault="00F24E28" w:rsidP="00D333F8">
            <w:pPr>
              <w:pStyle w:val="ListParagraph"/>
              <w:numPr>
                <w:ilvl w:val="0"/>
                <w:numId w:val="2"/>
              </w:numPr>
              <w:spacing w:line="22" w:lineRule="atLeast"/>
              <w:rPr>
                <w:rFonts w:ascii="Lato" w:hAnsi="Lato"/>
                <w:sz w:val="22"/>
                <w:szCs w:val="22"/>
              </w:rPr>
            </w:pPr>
            <w:r w:rsidRPr="00BC764D">
              <w:rPr>
                <w:rFonts w:ascii="Lato" w:hAnsi="Lato"/>
                <w:sz w:val="22"/>
                <w:szCs w:val="22"/>
              </w:rPr>
              <w:t xml:space="preserve">Review how COs access global surge TE support for country-specific programme funding activity – for business development, proposal development, donor engagement, etc – and work with the Global Lead for Programme Funding &amp; Capacity Development to recommend how this can be improved through changes to the global TE surge model </w:t>
            </w:r>
          </w:p>
          <w:p w14:paraId="7C3511E7" w14:textId="25543DC1" w:rsidR="00F24E28" w:rsidRPr="00BC764D" w:rsidRDefault="00F24E28" w:rsidP="00D333F8">
            <w:pPr>
              <w:pStyle w:val="ListParagraph"/>
              <w:numPr>
                <w:ilvl w:val="0"/>
                <w:numId w:val="2"/>
              </w:numPr>
              <w:spacing w:line="22" w:lineRule="atLeast"/>
              <w:rPr>
                <w:rFonts w:ascii="Lato" w:hAnsi="Lato"/>
                <w:sz w:val="22"/>
                <w:szCs w:val="22"/>
              </w:rPr>
            </w:pPr>
            <w:r w:rsidRPr="00BC764D">
              <w:rPr>
                <w:rFonts w:ascii="Lato" w:hAnsi="Lato"/>
                <w:sz w:val="22"/>
                <w:szCs w:val="22"/>
              </w:rPr>
              <w:t xml:space="preserve">Provide specific subject matter expertise (on behalf of programme funding &amp; resource mobilisation more broadly) into the overall TE Transformation change approach </w:t>
            </w:r>
          </w:p>
          <w:p w14:paraId="5A62B998" w14:textId="03365C50" w:rsidR="00D333F8" w:rsidRPr="00BC764D" w:rsidRDefault="003322B2" w:rsidP="6C568B9E">
            <w:pPr>
              <w:pStyle w:val="ListParagraph"/>
              <w:numPr>
                <w:ilvl w:val="0"/>
                <w:numId w:val="64"/>
              </w:numPr>
              <w:rPr>
                <w:rFonts w:ascii="Lato" w:hAnsi="Lato"/>
                <w:b/>
                <w:bCs/>
                <w:sz w:val="22"/>
                <w:szCs w:val="22"/>
              </w:rPr>
            </w:pPr>
            <w:r w:rsidRPr="00BC764D">
              <w:rPr>
                <w:rFonts w:ascii="Lato" w:hAnsi="Lato" w:cs="Arial"/>
                <w:sz w:val="22"/>
                <w:szCs w:val="22"/>
              </w:rPr>
              <w:t xml:space="preserve">Ensure that the Programme Funding elements of the TE Transformation project align with </w:t>
            </w:r>
            <w:r w:rsidR="00523F75" w:rsidRPr="00BC764D">
              <w:rPr>
                <w:rFonts w:ascii="Lato" w:hAnsi="Lato" w:cs="Arial"/>
                <w:sz w:val="22"/>
                <w:szCs w:val="22"/>
              </w:rPr>
              <w:t xml:space="preserve">broader </w:t>
            </w:r>
            <w:r w:rsidRPr="00BC764D">
              <w:rPr>
                <w:rFonts w:ascii="Lato" w:hAnsi="Lato" w:cs="Arial"/>
                <w:sz w:val="22"/>
                <w:szCs w:val="22"/>
              </w:rPr>
              <w:t xml:space="preserve">Programme Funding </w:t>
            </w:r>
            <w:r w:rsidR="00523F75" w:rsidRPr="00BC764D">
              <w:rPr>
                <w:rFonts w:ascii="Lato" w:hAnsi="Lato" w:cs="Arial"/>
                <w:sz w:val="22"/>
                <w:szCs w:val="22"/>
              </w:rPr>
              <w:t xml:space="preserve">and cross-organisational </w:t>
            </w:r>
            <w:r w:rsidRPr="00BC764D">
              <w:rPr>
                <w:rFonts w:ascii="Lato" w:hAnsi="Lato" w:cs="Arial"/>
                <w:sz w:val="22"/>
                <w:szCs w:val="22"/>
              </w:rPr>
              <w:t>governance</w:t>
            </w:r>
            <w:r w:rsidR="00523F75" w:rsidRPr="00BC764D">
              <w:rPr>
                <w:rFonts w:ascii="Lato" w:hAnsi="Lato" w:cs="Arial"/>
                <w:sz w:val="22"/>
                <w:szCs w:val="22"/>
              </w:rPr>
              <w:t>, processes and tools.</w:t>
            </w:r>
          </w:p>
          <w:p w14:paraId="257815BF" w14:textId="5F9E286F" w:rsidR="0067285D" w:rsidRPr="00BC764D" w:rsidRDefault="0067285D" w:rsidP="6C568B9E">
            <w:pPr>
              <w:spacing w:before="240" w:line="22" w:lineRule="atLeast"/>
              <w:rPr>
                <w:rFonts w:ascii="Lato" w:hAnsi="Lato" w:cs="Arial"/>
                <w:b/>
                <w:bCs/>
                <w:sz w:val="22"/>
                <w:szCs w:val="22"/>
              </w:rPr>
            </w:pPr>
            <w:r w:rsidRPr="00BC764D">
              <w:rPr>
                <w:rFonts w:ascii="Lato" w:hAnsi="Lato" w:cs="Arial"/>
                <w:b/>
                <w:bCs/>
                <w:sz w:val="22"/>
                <w:szCs w:val="22"/>
              </w:rPr>
              <w:t xml:space="preserve">Work on </w:t>
            </w:r>
            <w:r w:rsidRPr="00BC764D">
              <w:rPr>
                <w:rFonts w:ascii="Lato" w:hAnsi="Lato"/>
                <w:b/>
                <w:bCs/>
                <w:sz w:val="22"/>
                <w:szCs w:val="22"/>
              </w:rPr>
              <w:t>broader</w:t>
            </w:r>
            <w:r w:rsidRPr="00BC764D">
              <w:rPr>
                <w:rFonts w:ascii="Lato" w:hAnsi="Lato" w:cs="Arial"/>
                <w:b/>
                <w:bCs/>
                <w:sz w:val="22"/>
                <w:szCs w:val="22"/>
              </w:rPr>
              <w:t xml:space="preserve"> </w:t>
            </w:r>
            <w:r w:rsidR="27626221" w:rsidRPr="00BC764D">
              <w:rPr>
                <w:rFonts w:ascii="Lato" w:hAnsi="Lato" w:cs="Arial"/>
                <w:b/>
                <w:bCs/>
                <w:sz w:val="22"/>
                <w:szCs w:val="22"/>
              </w:rPr>
              <w:t xml:space="preserve">TE </w:t>
            </w:r>
            <w:r w:rsidR="4D6FC0FC" w:rsidRPr="00BC764D">
              <w:rPr>
                <w:rFonts w:ascii="Lato" w:hAnsi="Lato" w:cs="Arial"/>
                <w:b/>
                <w:bCs/>
                <w:sz w:val="22"/>
                <w:szCs w:val="22"/>
              </w:rPr>
              <w:t>Transformation</w:t>
            </w:r>
            <w:r w:rsidR="27626221" w:rsidRPr="00BC764D">
              <w:rPr>
                <w:rFonts w:ascii="Lato" w:hAnsi="Lato" w:cs="Arial"/>
                <w:b/>
                <w:bCs/>
                <w:sz w:val="22"/>
                <w:szCs w:val="22"/>
              </w:rPr>
              <w:t xml:space="preserve"> </w:t>
            </w:r>
            <w:r w:rsidR="22426809" w:rsidRPr="00BC764D">
              <w:rPr>
                <w:rFonts w:ascii="Lato" w:hAnsi="Lato" w:cs="Arial"/>
                <w:b/>
                <w:bCs/>
                <w:sz w:val="22"/>
                <w:szCs w:val="22"/>
              </w:rPr>
              <w:t xml:space="preserve">and coordinate Programme Funding interdependencies as needed </w:t>
            </w:r>
          </w:p>
          <w:p w14:paraId="73037223" w14:textId="7F98638D" w:rsidR="0067285D" w:rsidRPr="00BC764D" w:rsidRDefault="0067285D" w:rsidP="6C568B9E">
            <w:pPr>
              <w:pStyle w:val="ListParagraph"/>
              <w:numPr>
                <w:ilvl w:val="0"/>
                <w:numId w:val="2"/>
              </w:numPr>
              <w:spacing w:before="240" w:line="22" w:lineRule="atLeast"/>
              <w:rPr>
                <w:rFonts w:ascii="Lato" w:hAnsi="Lato" w:cs="Arial"/>
                <w:sz w:val="22"/>
                <w:szCs w:val="22"/>
              </w:rPr>
            </w:pPr>
            <w:r w:rsidRPr="00BC764D">
              <w:rPr>
                <w:rFonts w:ascii="Lato" w:hAnsi="Lato" w:cs="Arial"/>
                <w:sz w:val="22"/>
                <w:szCs w:val="22"/>
              </w:rPr>
              <w:t xml:space="preserve">Work with Senior Project Manager to </w:t>
            </w:r>
            <w:r w:rsidR="4BFE8857" w:rsidRPr="00BC764D">
              <w:rPr>
                <w:rFonts w:ascii="Lato" w:hAnsi="Lato" w:cs="Arial"/>
                <w:sz w:val="22"/>
                <w:szCs w:val="22"/>
              </w:rPr>
              <w:t xml:space="preserve">identify and address Programme Funding - </w:t>
            </w:r>
            <w:r w:rsidRPr="00BC764D">
              <w:rPr>
                <w:rFonts w:ascii="Lato" w:hAnsi="Lato" w:cs="Arial"/>
                <w:sz w:val="22"/>
                <w:szCs w:val="22"/>
              </w:rPr>
              <w:t xml:space="preserve">specific </w:t>
            </w:r>
            <w:r w:rsidR="1DA1D13B" w:rsidRPr="00BC764D">
              <w:rPr>
                <w:rFonts w:ascii="Lato" w:hAnsi="Lato" w:cs="Arial"/>
                <w:sz w:val="22"/>
                <w:szCs w:val="22"/>
              </w:rPr>
              <w:t xml:space="preserve">interdependencies between TE Transformation and other TDIT projects (e.g. </w:t>
            </w:r>
            <w:r w:rsidRPr="00BC764D">
              <w:rPr>
                <w:rFonts w:ascii="Lato" w:hAnsi="Lato" w:cs="Arial"/>
                <w:sz w:val="22"/>
                <w:szCs w:val="22"/>
              </w:rPr>
              <w:t xml:space="preserve">  FlexOM, SCISU, Commercial CAPP, PPMPrime etc</w:t>
            </w:r>
            <w:r w:rsidR="343B1775" w:rsidRPr="00BC764D">
              <w:rPr>
                <w:rFonts w:ascii="Lato" w:hAnsi="Lato" w:cs="Arial"/>
                <w:sz w:val="22"/>
                <w:szCs w:val="22"/>
              </w:rPr>
              <w:t>)</w:t>
            </w:r>
          </w:p>
          <w:p w14:paraId="52D8757E" w14:textId="09EAAEB0" w:rsidR="0067285D" w:rsidRPr="00BC764D" w:rsidRDefault="343B1775" w:rsidP="6C568B9E">
            <w:pPr>
              <w:pStyle w:val="ListParagraph"/>
              <w:numPr>
                <w:ilvl w:val="0"/>
                <w:numId w:val="2"/>
              </w:numPr>
              <w:tabs>
                <w:tab w:val="left" w:pos="743"/>
                <w:tab w:val="left" w:pos="2977"/>
              </w:tabs>
              <w:spacing w:line="22" w:lineRule="atLeast"/>
              <w:rPr>
                <w:rFonts w:ascii="Lato" w:hAnsi="Lato" w:cs="Arial"/>
                <w:sz w:val="22"/>
                <w:szCs w:val="22"/>
              </w:rPr>
            </w:pPr>
            <w:r w:rsidRPr="00BC764D">
              <w:rPr>
                <w:rFonts w:ascii="Lato" w:hAnsi="Lato" w:cs="Arial"/>
                <w:sz w:val="22"/>
                <w:szCs w:val="22"/>
              </w:rPr>
              <w:t xml:space="preserve">Support other elements of the TE Transformation as needed and as time allows, including broader change management </w:t>
            </w:r>
          </w:p>
        </w:tc>
      </w:tr>
      <w:tr w:rsidR="006513CD" w:rsidRPr="00BC764D" w14:paraId="28E24FEC" w14:textId="77777777" w:rsidTr="6C568B9E">
        <w:tc>
          <w:tcPr>
            <w:tcW w:w="9498" w:type="dxa"/>
            <w:gridSpan w:val="3"/>
          </w:tcPr>
          <w:p w14:paraId="2EF5BA2E" w14:textId="77777777" w:rsidR="006513CD" w:rsidRPr="00BC764D" w:rsidRDefault="006513CD" w:rsidP="006513CD">
            <w:pPr>
              <w:snapToGrid w:val="0"/>
              <w:ind w:left="-24"/>
              <w:rPr>
                <w:rFonts w:ascii="Lato" w:hAnsi="Lato" w:cs="Arial"/>
                <w:b/>
                <w:i/>
                <w:sz w:val="22"/>
                <w:szCs w:val="22"/>
              </w:rPr>
            </w:pPr>
            <w:r w:rsidRPr="00BC764D">
              <w:rPr>
                <w:rFonts w:ascii="Lato" w:hAnsi="Lato" w:cs="Arial"/>
                <w:b/>
                <w:sz w:val="22"/>
                <w:szCs w:val="22"/>
              </w:rPr>
              <w:lastRenderedPageBreak/>
              <w:t>BEHAVIOURS (Values in Practice</w:t>
            </w:r>
            <w:r w:rsidRPr="00BC764D">
              <w:rPr>
                <w:rFonts w:ascii="Lato" w:hAnsi="Lato" w:cs="Arial"/>
                <w:sz w:val="22"/>
                <w:szCs w:val="22"/>
              </w:rPr>
              <w:t xml:space="preserve">) </w:t>
            </w:r>
          </w:p>
          <w:p w14:paraId="23F4411E" w14:textId="77777777" w:rsidR="006513CD" w:rsidRPr="00BC764D" w:rsidRDefault="006513CD" w:rsidP="006513CD">
            <w:pPr>
              <w:tabs>
                <w:tab w:val="left" w:pos="1134"/>
              </w:tabs>
              <w:spacing w:before="120"/>
              <w:rPr>
                <w:rFonts w:ascii="Lato" w:hAnsi="Lato" w:cs="Arial"/>
                <w:b/>
                <w:sz w:val="22"/>
                <w:szCs w:val="22"/>
              </w:rPr>
            </w:pPr>
            <w:r w:rsidRPr="00BC764D">
              <w:rPr>
                <w:rFonts w:ascii="Lato" w:hAnsi="Lato" w:cs="Arial"/>
                <w:b/>
                <w:sz w:val="22"/>
                <w:szCs w:val="22"/>
              </w:rPr>
              <w:t>Accountability:</w:t>
            </w:r>
          </w:p>
          <w:p w14:paraId="6C72DD89" w14:textId="77777777" w:rsidR="006513CD" w:rsidRPr="00BC764D" w:rsidRDefault="006513CD" w:rsidP="006513CD">
            <w:pPr>
              <w:numPr>
                <w:ilvl w:val="0"/>
                <w:numId w:val="32"/>
              </w:numPr>
              <w:suppressAutoHyphens/>
              <w:rPr>
                <w:rFonts w:ascii="Lato" w:hAnsi="Lato" w:cs="Arial"/>
                <w:sz w:val="22"/>
                <w:szCs w:val="22"/>
              </w:rPr>
            </w:pPr>
            <w:r w:rsidRPr="00BC764D">
              <w:rPr>
                <w:rFonts w:ascii="Lato" w:hAnsi="Lato" w:cs="Arial"/>
                <w:sz w:val="22"/>
                <w:szCs w:val="22"/>
              </w:rPr>
              <w:t>holds self accountable for making decisions, managing resources efficiently, achieving and role modelling Save the Children values</w:t>
            </w:r>
          </w:p>
          <w:p w14:paraId="0DA9AF1C" w14:textId="77777777" w:rsidR="006513CD" w:rsidRPr="00BC764D" w:rsidRDefault="006513CD" w:rsidP="006513CD">
            <w:pPr>
              <w:numPr>
                <w:ilvl w:val="0"/>
                <w:numId w:val="32"/>
              </w:numPr>
              <w:suppressAutoHyphens/>
              <w:rPr>
                <w:rFonts w:ascii="Lato" w:hAnsi="Lato" w:cs="Arial"/>
                <w:sz w:val="22"/>
                <w:szCs w:val="22"/>
              </w:rPr>
            </w:pPr>
            <w:r w:rsidRPr="00BC764D">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41AF6CA9" w14:textId="77777777" w:rsidR="006513CD" w:rsidRPr="00BC764D" w:rsidRDefault="006513CD" w:rsidP="006513CD">
            <w:pPr>
              <w:tabs>
                <w:tab w:val="left" w:pos="1134"/>
              </w:tabs>
              <w:spacing w:before="120"/>
              <w:rPr>
                <w:rFonts w:ascii="Lato" w:hAnsi="Lato" w:cs="Arial"/>
                <w:b/>
                <w:sz w:val="22"/>
                <w:szCs w:val="22"/>
              </w:rPr>
            </w:pPr>
            <w:r w:rsidRPr="00BC764D">
              <w:rPr>
                <w:rFonts w:ascii="Lato" w:hAnsi="Lato" w:cs="Arial"/>
                <w:b/>
                <w:sz w:val="22"/>
                <w:szCs w:val="22"/>
              </w:rPr>
              <w:t>Ambition:</w:t>
            </w:r>
          </w:p>
          <w:p w14:paraId="01E85EAC" w14:textId="77777777" w:rsidR="006513CD" w:rsidRPr="00BC764D" w:rsidRDefault="006513CD" w:rsidP="006513CD">
            <w:pPr>
              <w:numPr>
                <w:ilvl w:val="0"/>
                <w:numId w:val="34"/>
              </w:numPr>
              <w:suppressAutoHyphens/>
              <w:rPr>
                <w:rFonts w:ascii="Lato" w:hAnsi="Lato" w:cs="Arial"/>
                <w:sz w:val="22"/>
                <w:szCs w:val="22"/>
              </w:rPr>
            </w:pPr>
            <w:r w:rsidRPr="00BC764D">
              <w:rPr>
                <w:rFonts w:ascii="Lato" w:hAnsi="Lato" w:cs="Arial"/>
                <w:sz w:val="22"/>
                <w:szCs w:val="22"/>
              </w:rPr>
              <w:t>sets ambitious and challenging goals for themselves and their team, takes responsibility for their own personal development and encourages their team to do the same</w:t>
            </w:r>
          </w:p>
          <w:p w14:paraId="4A84A6B4" w14:textId="77777777" w:rsidR="006513CD" w:rsidRPr="00BC764D" w:rsidRDefault="006513CD" w:rsidP="006513CD">
            <w:pPr>
              <w:numPr>
                <w:ilvl w:val="0"/>
                <w:numId w:val="34"/>
              </w:numPr>
              <w:suppressAutoHyphens/>
              <w:rPr>
                <w:rFonts w:ascii="Lato" w:hAnsi="Lato" w:cs="Arial"/>
                <w:sz w:val="22"/>
                <w:szCs w:val="22"/>
              </w:rPr>
            </w:pPr>
            <w:r w:rsidRPr="00BC764D">
              <w:rPr>
                <w:rFonts w:ascii="Lato" w:hAnsi="Lato" w:cs="Arial"/>
                <w:sz w:val="22"/>
                <w:szCs w:val="22"/>
              </w:rPr>
              <w:t>widely shares their personal vision for Save the Children, engages and motivates others</w:t>
            </w:r>
          </w:p>
          <w:p w14:paraId="5DFC2667" w14:textId="77777777" w:rsidR="006513CD" w:rsidRPr="00BC764D" w:rsidRDefault="006513CD" w:rsidP="006513CD">
            <w:pPr>
              <w:numPr>
                <w:ilvl w:val="0"/>
                <w:numId w:val="34"/>
              </w:numPr>
              <w:suppressAutoHyphens/>
              <w:rPr>
                <w:rFonts w:ascii="Lato" w:hAnsi="Lato" w:cs="Arial"/>
                <w:sz w:val="22"/>
                <w:szCs w:val="22"/>
              </w:rPr>
            </w:pPr>
            <w:r w:rsidRPr="00BC764D">
              <w:rPr>
                <w:rFonts w:ascii="Lato" w:hAnsi="Lato" w:cs="Arial"/>
                <w:sz w:val="22"/>
                <w:szCs w:val="22"/>
              </w:rPr>
              <w:t>future orientated, thinks strategically and on a global scale.</w:t>
            </w:r>
          </w:p>
          <w:p w14:paraId="2D5A1430" w14:textId="77777777" w:rsidR="006513CD" w:rsidRPr="00BC764D" w:rsidRDefault="006513CD" w:rsidP="006513CD">
            <w:pPr>
              <w:tabs>
                <w:tab w:val="left" w:pos="1134"/>
              </w:tabs>
              <w:spacing w:before="120"/>
              <w:rPr>
                <w:rFonts w:ascii="Lato" w:hAnsi="Lato" w:cs="Arial"/>
                <w:b/>
                <w:sz w:val="22"/>
                <w:szCs w:val="22"/>
              </w:rPr>
            </w:pPr>
            <w:r w:rsidRPr="00BC764D">
              <w:rPr>
                <w:rFonts w:ascii="Lato" w:hAnsi="Lato" w:cs="Arial"/>
                <w:b/>
                <w:sz w:val="22"/>
                <w:szCs w:val="22"/>
              </w:rPr>
              <w:t>Collaboration:</w:t>
            </w:r>
          </w:p>
          <w:p w14:paraId="73C535F3" w14:textId="77777777" w:rsidR="006513CD" w:rsidRPr="00BC764D" w:rsidRDefault="006513CD" w:rsidP="689ED5CC">
            <w:pPr>
              <w:numPr>
                <w:ilvl w:val="0"/>
                <w:numId w:val="1"/>
              </w:numPr>
              <w:suppressAutoHyphens/>
              <w:rPr>
                <w:rFonts w:ascii="Lato" w:hAnsi="Lato" w:cs="Arial"/>
                <w:sz w:val="22"/>
                <w:szCs w:val="22"/>
              </w:rPr>
            </w:pPr>
            <w:r w:rsidRPr="00BC764D">
              <w:rPr>
                <w:rFonts w:ascii="Lato" w:hAnsi="Lato" w:cs="Arial"/>
                <w:sz w:val="22"/>
                <w:szCs w:val="22"/>
              </w:rPr>
              <w:t>builds and maintains effective relationships, with their team, colleagues, Members and external partners and supporters</w:t>
            </w:r>
          </w:p>
          <w:p w14:paraId="6FB3942D" w14:textId="77777777" w:rsidR="006513CD" w:rsidRPr="00BC764D" w:rsidRDefault="006513CD" w:rsidP="689ED5CC">
            <w:pPr>
              <w:numPr>
                <w:ilvl w:val="0"/>
                <w:numId w:val="1"/>
              </w:numPr>
              <w:suppressAutoHyphens/>
              <w:rPr>
                <w:rFonts w:ascii="Lato" w:hAnsi="Lato" w:cs="Arial"/>
                <w:sz w:val="22"/>
                <w:szCs w:val="22"/>
              </w:rPr>
            </w:pPr>
            <w:r w:rsidRPr="00BC764D">
              <w:rPr>
                <w:rFonts w:ascii="Lato" w:hAnsi="Lato" w:cs="Arial"/>
                <w:sz w:val="22"/>
                <w:szCs w:val="22"/>
              </w:rPr>
              <w:t>values diversity, sees it as a source of competitive strength</w:t>
            </w:r>
          </w:p>
          <w:p w14:paraId="57486793" w14:textId="77777777" w:rsidR="006513CD" w:rsidRPr="00BC764D" w:rsidRDefault="006513CD" w:rsidP="006513CD">
            <w:pPr>
              <w:numPr>
                <w:ilvl w:val="0"/>
                <w:numId w:val="31"/>
              </w:numPr>
              <w:suppressAutoHyphens/>
              <w:rPr>
                <w:rFonts w:ascii="Lato" w:hAnsi="Lato" w:cs="Arial"/>
                <w:sz w:val="22"/>
                <w:szCs w:val="22"/>
              </w:rPr>
            </w:pPr>
            <w:r w:rsidRPr="00BC764D">
              <w:rPr>
                <w:rFonts w:ascii="Lato" w:hAnsi="Lato" w:cs="Arial"/>
                <w:sz w:val="22"/>
                <w:szCs w:val="22"/>
              </w:rPr>
              <w:t>approachable, good listener, easy to talk to.</w:t>
            </w:r>
          </w:p>
          <w:p w14:paraId="0FBA5B88" w14:textId="77777777" w:rsidR="006513CD" w:rsidRPr="00BC764D" w:rsidRDefault="006513CD" w:rsidP="006513CD">
            <w:pPr>
              <w:tabs>
                <w:tab w:val="left" w:pos="1134"/>
              </w:tabs>
              <w:spacing w:before="120"/>
              <w:rPr>
                <w:rFonts w:ascii="Lato" w:hAnsi="Lato" w:cs="Arial"/>
                <w:b/>
                <w:sz w:val="22"/>
                <w:szCs w:val="22"/>
              </w:rPr>
            </w:pPr>
            <w:r w:rsidRPr="00BC764D">
              <w:rPr>
                <w:rFonts w:ascii="Lato" w:hAnsi="Lato" w:cs="Arial"/>
                <w:b/>
                <w:sz w:val="22"/>
                <w:szCs w:val="22"/>
              </w:rPr>
              <w:t>Creativity:</w:t>
            </w:r>
          </w:p>
          <w:p w14:paraId="7B561DCF" w14:textId="77777777" w:rsidR="006513CD" w:rsidRPr="00BC764D" w:rsidRDefault="006513CD" w:rsidP="689ED5CC">
            <w:pPr>
              <w:numPr>
                <w:ilvl w:val="0"/>
                <w:numId w:val="1"/>
              </w:numPr>
              <w:suppressAutoHyphens/>
              <w:rPr>
                <w:rFonts w:ascii="Lato" w:hAnsi="Lato" w:cs="Arial"/>
                <w:sz w:val="22"/>
                <w:szCs w:val="22"/>
              </w:rPr>
            </w:pPr>
            <w:r w:rsidRPr="00BC764D">
              <w:rPr>
                <w:rFonts w:ascii="Lato" w:hAnsi="Lato" w:cs="Arial"/>
                <w:sz w:val="22"/>
                <w:szCs w:val="22"/>
              </w:rPr>
              <w:t>develops and encourages new and innovative solutions</w:t>
            </w:r>
          </w:p>
          <w:p w14:paraId="31C29140" w14:textId="77777777" w:rsidR="006513CD" w:rsidRPr="00BC764D" w:rsidRDefault="006513CD" w:rsidP="689ED5CC">
            <w:pPr>
              <w:numPr>
                <w:ilvl w:val="0"/>
                <w:numId w:val="1"/>
              </w:numPr>
              <w:suppressAutoHyphens/>
              <w:rPr>
                <w:rFonts w:ascii="Lato" w:hAnsi="Lato" w:cs="Arial"/>
                <w:sz w:val="22"/>
                <w:szCs w:val="22"/>
              </w:rPr>
            </w:pPr>
            <w:r w:rsidRPr="00BC764D">
              <w:rPr>
                <w:rFonts w:ascii="Lato" w:hAnsi="Lato" w:cs="Arial"/>
                <w:sz w:val="22"/>
                <w:szCs w:val="22"/>
              </w:rPr>
              <w:t>willing to take disciplined risks.</w:t>
            </w:r>
          </w:p>
          <w:p w14:paraId="104B1241" w14:textId="77777777" w:rsidR="006513CD" w:rsidRPr="00BC764D" w:rsidRDefault="006513CD" w:rsidP="006513CD">
            <w:pPr>
              <w:tabs>
                <w:tab w:val="left" w:pos="1134"/>
              </w:tabs>
              <w:spacing w:before="120"/>
              <w:rPr>
                <w:rFonts w:ascii="Lato" w:hAnsi="Lato" w:cs="Arial"/>
                <w:b/>
                <w:sz w:val="22"/>
                <w:szCs w:val="22"/>
              </w:rPr>
            </w:pPr>
            <w:r w:rsidRPr="00BC764D">
              <w:rPr>
                <w:rFonts w:ascii="Lato" w:hAnsi="Lato" w:cs="Arial"/>
                <w:b/>
                <w:sz w:val="22"/>
                <w:szCs w:val="22"/>
              </w:rPr>
              <w:t>Integrity:</w:t>
            </w:r>
          </w:p>
          <w:p w14:paraId="748B8E63" w14:textId="5196F392" w:rsidR="006513CD" w:rsidRPr="00BC764D" w:rsidRDefault="006513CD" w:rsidP="689ED5CC">
            <w:pPr>
              <w:numPr>
                <w:ilvl w:val="0"/>
                <w:numId w:val="1"/>
              </w:numPr>
              <w:suppressAutoHyphens/>
              <w:rPr>
                <w:rFonts w:ascii="Lato" w:hAnsi="Lato" w:cs="Arial"/>
                <w:b/>
                <w:sz w:val="22"/>
                <w:szCs w:val="22"/>
              </w:rPr>
            </w:pPr>
            <w:r w:rsidRPr="00BC764D">
              <w:rPr>
                <w:rFonts w:ascii="Lato" w:hAnsi="Lato" w:cs="Arial"/>
                <w:sz w:val="22"/>
                <w:szCs w:val="22"/>
              </w:rPr>
              <w:t>honest, encourages openness and transparency; demonstrates highest levels of integrity</w:t>
            </w:r>
          </w:p>
        </w:tc>
      </w:tr>
      <w:tr w:rsidR="006513CD" w:rsidRPr="00BC764D" w14:paraId="433B94DD" w14:textId="77777777" w:rsidTr="6C568B9E">
        <w:trPr>
          <w:trHeight w:val="844"/>
        </w:trPr>
        <w:tc>
          <w:tcPr>
            <w:tcW w:w="9498" w:type="dxa"/>
            <w:gridSpan w:val="3"/>
            <w:tcBorders>
              <w:bottom w:val="single" w:sz="8" w:space="0" w:color="000000" w:themeColor="text1"/>
            </w:tcBorders>
          </w:tcPr>
          <w:p w14:paraId="787835B1" w14:textId="77777777" w:rsidR="006513CD" w:rsidRPr="00BC764D" w:rsidRDefault="006513CD" w:rsidP="006513CD">
            <w:pPr>
              <w:spacing w:line="22" w:lineRule="atLeast"/>
              <w:rPr>
                <w:rFonts w:ascii="Lato" w:hAnsi="Lato" w:cs="Arial"/>
                <w:b/>
                <w:sz w:val="22"/>
                <w:szCs w:val="22"/>
              </w:rPr>
            </w:pPr>
            <w:r w:rsidRPr="00BC764D">
              <w:rPr>
                <w:rFonts w:ascii="Lato" w:hAnsi="Lato" w:cs="Arial"/>
                <w:b/>
                <w:sz w:val="22"/>
                <w:szCs w:val="22"/>
              </w:rPr>
              <w:t>EXPERIENCE AND SKILLS</w:t>
            </w:r>
          </w:p>
          <w:p w14:paraId="36B0CFBF" w14:textId="77777777" w:rsidR="006513CD" w:rsidRPr="00BC764D" w:rsidRDefault="006513CD" w:rsidP="006513CD">
            <w:pPr>
              <w:spacing w:line="22" w:lineRule="atLeast"/>
              <w:rPr>
                <w:rFonts w:ascii="Lato" w:hAnsi="Lato" w:cs="Arial"/>
                <w:b/>
                <w:sz w:val="22"/>
                <w:szCs w:val="22"/>
              </w:rPr>
            </w:pPr>
            <w:r w:rsidRPr="00BC764D">
              <w:rPr>
                <w:rFonts w:ascii="Lato" w:hAnsi="Lato" w:cs="Arial"/>
                <w:b/>
                <w:sz w:val="22"/>
                <w:szCs w:val="22"/>
              </w:rPr>
              <w:t>Essential</w:t>
            </w:r>
          </w:p>
          <w:p w14:paraId="41B907D9" w14:textId="31490084" w:rsidR="006513CD" w:rsidRPr="00BC764D" w:rsidRDefault="006513CD" w:rsidP="689ED5CC">
            <w:pPr>
              <w:numPr>
                <w:ilvl w:val="0"/>
                <w:numId w:val="1"/>
              </w:numPr>
              <w:spacing w:line="22" w:lineRule="atLeast"/>
              <w:rPr>
                <w:rFonts w:ascii="Lato" w:hAnsi="Lato" w:cs="Arial"/>
                <w:b/>
                <w:sz w:val="22"/>
                <w:szCs w:val="22"/>
              </w:rPr>
            </w:pPr>
            <w:r w:rsidRPr="00BC764D">
              <w:rPr>
                <w:rFonts w:ascii="Lato" w:hAnsi="Lato" w:cs="Arial"/>
                <w:sz w:val="22"/>
                <w:szCs w:val="22"/>
              </w:rPr>
              <w:t>Significant understanding of SCI Country Office structures and STC Programme Funding processes</w:t>
            </w:r>
          </w:p>
          <w:p w14:paraId="603B5DA4" w14:textId="7A93A775" w:rsidR="006513CD" w:rsidRPr="00BC764D" w:rsidRDefault="006513CD" w:rsidP="689ED5CC">
            <w:pPr>
              <w:numPr>
                <w:ilvl w:val="0"/>
                <w:numId w:val="1"/>
              </w:numPr>
              <w:rPr>
                <w:rFonts w:ascii="Lato" w:hAnsi="Lato" w:cs="Arial"/>
                <w:sz w:val="22"/>
                <w:szCs w:val="22"/>
              </w:rPr>
            </w:pPr>
            <w:r w:rsidRPr="00BC764D">
              <w:rPr>
                <w:rFonts w:ascii="Lato" w:hAnsi="Lato" w:cs="Arial"/>
                <w:sz w:val="22"/>
                <w:szCs w:val="22"/>
              </w:rPr>
              <w:t xml:space="preserve">Demonstrable subject matter expertise across relevant international development issues, combined with experience in developing / managing strategic partnerships with the key institutional donor organisations relevant to STC </w:t>
            </w:r>
          </w:p>
          <w:p w14:paraId="60845716" w14:textId="77777777" w:rsidR="006513CD" w:rsidRPr="00BC764D" w:rsidRDefault="006513CD" w:rsidP="689ED5CC">
            <w:pPr>
              <w:numPr>
                <w:ilvl w:val="0"/>
                <w:numId w:val="1"/>
              </w:numPr>
              <w:rPr>
                <w:rFonts w:ascii="Lato" w:hAnsi="Lato" w:cs="Arial"/>
                <w:sz w:val="22"/>
                <w:szCs w:val="22"/>
              </w:rPr>
            </w:pPr>
            <w:r w:rsidRPr="00BC764D">
              <w:rPr>
                <w:rFonts w:ascii="Lato" w:hAnsi="Lato" w:cs="Arial"/>
                <w:sz w:val="22"/>
                <w:szCs w:val="22"/>
              </w:rPr>
              <w:t>The proven ability to manage and influence a complex group of stakeholders, ensuring buy in to a shared vision and project.</w:t>
            </w:r>
          </w:p>
          <w:p w14:paraId="13395964" w14:textId="3E58D427" w:rsidR="006513CD" w:rsidRPr="00BC764D" w:rsidRDefault="73D52B43" w:rsidP="6C568B9E">
            <w:pPr>
              <w:numPr>
                <w:ilvl w:val="0"/>
                <w:numId w:val="1"/>
              </w:numPr>
              <w:rPr>
                <w:rFonts w:ascii="Lato" w:hAnsi="Lato" w:cs="Arial"/>
                <w:sz w:val="22"/>
                <w:szCs w:val="22"/>
              </w:rPr>
            </w:pPr>
            <w:r w:rsidRPr="00BC764D">
              <w:rPr>
                <w:rFonts w:ascii="Lato" w:hAnsi="Lato" w:cs="Arial"/>
                <w:sz w:val="22"/>
                <w:szCs w:val="22"/>
              </w:rPr>
              <w:t xml:space="preserve">Change management experience. </w:t>
            </w:r>
          </w:p>
          <w:p w14:paraId="500DC028" w14:textId="65F193AC" w:rsidR="006513CD" w:rsidRPr="00BC764D" w:rsidRDefault="006513CD" w:rsidP="689ED5CC">
            <w:pPr>
              <w:numPr>
                <w:ilvl w:val="0"/>
                <w:numId w:val="1"/>
              </w:numPr>
              <w:rPr>
                <w:rFonts w:ascii="Lato" w:hAnsi="Lato" w:cs="Arial"/>
                <w:sz w:val="22"/>
                <w:szCs w:val="22"/>
              </w:rPr>
            </w:pPr>
            <w:r w:rsidRPr="00BC764D">
              <w:rPr>
                <w:rFonts w:ascii="Lato" w:hAnsi="Lato" w:cs="Arial"/>
                <w:sz w:val="22"/>
                <w:szCs w:val="22"/>
              </w:rPr>
              <w:t>Excellent analytical and problem-solving skills, with the ability to think creatively in the delivery of a project plan.</w:t>
            </w:r>
          </w:p>
          <w:p w14:paraId="3A919E37" w14:textId="77777777" w:rsidR="006513CD" w:rsidRPr="00BC764D" w:rsidRDefault="006513CD" w:rsidP="689ED5CC">
            <w:pPr>
              <w:numPr>
                <w:ilvl w:val="0"/>
                <w:numId w:val="1"/>
              </w:numPr>
              <w:rPr>
                <w:rFonts w:ascii="Lato" w:hAnsi="Lato" w:cs="Arial"/>
                <w:sz w:val="22"/>
                <w:szCs w:val="22"/>
              </w:rPr>
            </w:pPr>
            <w:r w:rsidRPr="00BC764D">
              <w:rPr>
                <w:rFonts w:ascii="Lato" w:hAnsi="Lato" w:cs="Arial"/>
                <w:sz w:val="22"/>
                <w:szCs w:val="22"/>
              </w:rPr>
              <w:t>Excellent collaboration, coordination, and communication skills (written and spoken).</w:t>
            </w:r>
          </w:p>
          <w:p w14:paraId="459CDD59" w14:textId="7C88A096" w:rsidR="006513CD" w:rsidRPr="00BC764D" w:rsidRDefault="006513CD" w:rsidP="6C568B9E">
            <w:pPr>
              <w:numPr>
                <w:ilvl w:val="0"/>
                <w:numId w:val="1"/>
              </w:numPr>
              <w:rPr>
                <w:rFonts w:ascii="Lato" w:hAnsi="Lato" w:cs="Arial"/>
                <w:sz w:val="22"/>
                <w:szCs w:val="22"/>
              </w:rPr>
            </w:pPr>
            <w:r w:rsidRPr="00BC764D">
              <w:rPr>
                <w:rFonts w:ascii="Lato" w:hAnsi="Lato" w:cs="Arial"/>
                <w:sz w:val="22"/>
                <w:szCs w:val="22"/>
              </w:rPr>
              <w:t>Ability to represent self, project and team effectively.</w:t>
            </w:r>
          </w:p>
          <w:p w14:paraId="2DE46BFC" w14:textId="77777777" w:rsidR="006513CD" w:rsidRPr="00BC764D" w:rsidRDefault="006513CD" w:rsidP="689ED5CC">
            <w:pPr>
              <w:numPr>
                <w:ilvl w:val="0"/>
                <w:numId w:val="1"/>
              </w:numPr>
              <w:rPr>
                <w:rFonts w:ascii="Lato" w:hAnsi="Lato" w:cs="Arial"/>
                <w:sz w:val="22"/>
                <w:szCs w:val="22"/>
              </w:rPr>
            </w:pPr>
            <w:r w:rsidRPr="00BC764D">
              <w:rPr>
                <w:rFonts w:ascii="Lato" w:hAnsi="Lato" w:cs="Arial"/>
                <w:sz w:val="22"/>
                <w:szCs w:val="22"/>
              </w:rPr>
              <w:t>Good attention to detail, able to work independently and use initiative.</w:t>
            </w:r>
          </w:p>
          <w:p w14:paraId="2F0F756B" w14:textId="77777777" w:rsidR="006513CD" w:rsidRPr="00BC764D" w:rsidRDefault="006513CD" w:rsidP="689ED5CC">
            <w:pPr>
              <w:numPr>
                <w:ilvl w:val="0"/>
                <w:numId w:val="1"/>
              </w:numPr>
              <w:rPr>
                <w:rFonts w:ascii="Lato" w:hAnsi="Lato" w:cs="Arial"/>
                <w:sz w:val="22"/>
                <w:szCs w:val="22"/>
              </w:rPr>
            </w:pPr>
            <w:r w:rsidRPr="00BC764D">
              <w:rPr>
                <w:rFonts w:ascii="Lato" w:hAnsi="Lato" w:cs="Arial"/>
                <w:sz w:val="22"/>
                <w:szCs w:val="22"/>
              </w:rPr>
              <w:t xml:space="preserve">Commitment to the mission, vision and values of Save the Children </w:t>
            </w:r>
          </w:p>
          <w:p w14:paraId="2577F5E7" w14:textId="77777777" w:rsidR="006513CD" w:rsidRPr="00BC764D" w:rsidRDefault="006513CD" w:rsidP="00D333F8">
            <w:pPr>
              <w:keepNext/>
              <w:tabs>
                <w:tab w:val="left" w:pos="1134"/>
              </w:tabs>
              <w:spacing w:before="120"/>
              <w:rPr>
                <w:rFonts w:ascii="Lato" w:hAnsi="Lato" w:cs="Arial"/>
                <w:sz w:val="22"/>
                <w:szCs w:val="22"/>
              </w:rPr>
            </w:pPr>
            <w:r w:rsidRPr="00BC764D">
              <w:rPr>
                <w:rFonts w:ascii="Lato" w:hAnsi="Lato" w:cs="Arial"/>
                <w:b/>
                <w:sz w:val="22"/>
                <w:szCs w:val="22"/>
              </w:rPr>
              <w:t>Desirable</w:t>
            </w:r>
            <w:r w:rsidRPr="00BC764D">
              <w:rPr>
                <w:rFonts w:ascii="Lato" w:hAnsi="Lato" w:cs="Arial"/>
                <w:sz w:val="22"/>
                <w:szCs w:val="22"/>
              </w:rPr>
              <w:t>:</w:t>
            </w:r>
          </w:p>
          <w:p w14:paraId="06F14499" w14:textId="0A273949" w:rsidR="006513CD" w:rsidRPr="00BC764D" w:rsidRDefault="006513CD" w:rsidP="6C568B9E">
            <w:pPr>
              <w:numPr>
                <w:ilvl w:val="0"/>
                <w:numId w:val="1"/>
              </w:numPr>
              <w:rPr>
                <w:rFonts w:ascii="Lato" w:hAnsi="Lato" w:cs="Arial"/>
                <w:sz w:val="22"/>
                <w:szCs w:val="22"/>
              </w:rPr>
            </w:pPr>
            <w:r w:rsidRPr="00BC764D">
              <w:rPr>
                <w:rFonts w:ascii="Lato" w:hAnsi="Lato" w:cs="Arial"/>
                <w:sz w:val="22"/>
                <w:szCs w:val="22"/>
              </w:rPr>
              <w:t>Knowledge and experience of the international development/humanitarian sector within the countries that Save the Children works.</w:t>
            </w:r>
          </w:p>
          <w:p w14:paraId="70E1482B" w14:textId="77777777" w:rsidR="006513CD" w:rsidRPr="00BC764D" w:rsidRDefault="006513CD" w:rsidP="689ED5CC">
            <w:pPr>
              <w:numPr>
                <w:ilvl w:val="0"/>
                <w:numId w:val="1"/>
              </w:numPr>
              <w:rPr>
                <w:rFonts w:ascii="Lato" w:hAnsi="Lato" w:cs="Arial"/>
                <w:sz w:val="22"/>
                <w:szCs w:val="22"/>
              </w:rPr>
            </w:pPr>
            <w:r w:rsidRPr="00BC764D">
              <w:rPr>
                <w:rFonts w:ascii="Lato" w:hAnsi="Lato" w:cs="Arial"/>
                <w:sz w:val="22"/>
                <w:szCs w:val="22"/>
              </w:rPr>
              <w:t>Knowledge of localisation and decolonisation as concepts.</w:t>
            </w:r>
          </w:p>
          <w:p w14:paraId="04E33224" w14:textId="4F5FC82B" w:rsidR="006513CD" w:rsidRPr="00BC764D" w:rsidRDefault="006513CD" w:rsidP="6C568B9E">
            <w:pPr>
              <w:numPr>
                <w:ilvl w:val="0"/>
                <w:numId w:val="1"/>
              </w:numPr>
              <w:spacing w:line="22" w:lineRule="atLeast"/>
              <w:rPr>
                <w:rFonts w:ascii="Lato" w:hAnsi="Lato" w:cs="Arial"/>
                <w:sz w:val="22"/>
                <w:szCs w:val="22"/>
              </w:rPr>
            </w:pPr>
            <w:r w:rsidRPr="00BC764D">
              <w:rPr>
                <w:rFonts w:ascii="Lato" w:hAnsi="Lato" w:cs="Arial"/>
                <w:sz w:val="22"/>
                <w:szCs w:val="22"/>
              </w:rPr>
              <w:t>Multilingual proficiency relevant to STCs operations (</w:t>
            </w:r>
            <w:r w:rsidR="0076734F" w:rsidRPr="00BC764D">
              <w:rPr>
                <w:rFonts w:ascii="Lato" w:hAnsi="Lato" w:cs="Arial"/>
                <w:sz w:val="22"/>
                <w:szCs w:val="22"/>
              </w:rPr>
              <w:t>e.g.</w:t>
            </w:r>
            <w:r w:rsidRPr="00BC764D">
              <w:rPr>
                <w:rFonts w:ascii="Lato" w:hAnsi="Lato" w:cs="Arial"/>
                <w:sz w:val="22"/>
                <w:szCs w:val="22"/>
              </w:rPr>
              <w:t xml:space="preserve"> French, Spanish, Arabic, other)</w:t>
            </w:r>
          </w:p>
          <w:p w14:paraId="39FE2ACC" w14:textId="036894C5" w:rsidR="006513CD" w:rsidRPr="00BC764D" w:rsidRDefault="71796A40" w:rsidP="6C568B9E">
            <w:pPr>
              <w:numPr>
                <w:ilvl w:val="0"/>
                <w:numId w:val="1"/>
              </w:numPr>
              <w:spacing w:line="22" w:lineRule="atLeast"/>
              <w:rPr>
                <w:rFonts w:ascii="Lato" w:hAnsi="Lato" w:cs="Arial"/>
                <w:sz w:val="22"/>
                <w:szCs w:val="22"/>
              </w:rPr>
            </w:pPr>
            <w:r w:rsidRPr="00BC764D">
              <w:rPr>
                <w:rFonts w:ascii="Lato" w:hAnsi="Lato" w:cs="Arial"/>
                <w:sz w:val="22"/>
                <w:szCs w:val="22"/>
              </w:rPr>
              <w:t>Strong data analysis and knowledge management experience.</w:t>
            </w:r>
          </w:p>
          <w:p w14:paraId="11804167" w14:textId="77777777" w:rsidR="0076734F" w:rsidRPr="00BC764D" w:rsidRDefault="71796A40" w:rsidP="0076734F">
            <w:pPr>
              <w:pStyle w:val="ListParagraph"/>
              <w:numPr>
                <w:ilvl w:val="0"/>
                <w:numId w:val="1"/>
              </w:numPr>
              <w:spacing w:line="22" w:lineRule="atLeast"/>
              <w:rPr>
                <w:rFonts w:ascii="Lato" w:hAnsi="Lato" w:cs="Arial"/>
                <w:sz w:val="22"/>
                <w:szCs w:val="22"/>
              </w:rPr>
            </w:pPr>
            <w:r w:rsidRPr="00BC764D">
              <w:rPr>
                <w:rFonts w:ascii="Lato" w:hAnsi="Lato" w:cs="Arial"/>
                <w:sz w:val="22"/>
                <w:szCs w:val="22"/>
              </w:rPr>
              <w:t>Experience of financial analysis or budget management, and proven ability to understand/utilise financial and programme management systems.</w:t>
            </w:r>
          </w:p>
          <w:p w14:paraId="3E89B041" w14:textId="0464BACA" w:rsidR="00BC764D" w:rsidRPr="00BC764D" w:rsidRDefault="00BC764D" w:rsidP="00BC764D">
            <w:pPr>
              <w:spacing w:line="22" w:lineRule="atLeast"/>
              <w:rPr>
                <w:rFonts w:ascii="Lato" w:hAnsi="Lato" w:cs="Arial"/>
                <w:sz w:val="22"/>
                <w:szCs w:val="22"/>
              </w:rPr>
            </w:pPr>
          </w:p>
        </w:tc>
      </w:tr>
      <w:tr w:rsidR="006513CD" w:rsidRPr="00BC764D" w14:paraId="0FCEF429" w14:textId="77777777" w:rsidTr="6C568B9E">
        <w:trPr>
          <w:trHeight w:val="425"/>
        </w:trPr>
        <w:tc>
          <w:tcPr>
            <w:tcW w:w="9498" w:type="dxa"/>
            <w:gridSpan w:val="3"/>
          </w:tcPr>
          <w:p w14:paraId="06439165" w14:textId="77777777" w:rsidR="006513CD" w:rsidRPr="00BC764D" w:rsidRDefault="006513CD" w:rsidP="006513CD">
            <w:pPr>
              <w:rPr>
                <w:rFonts w:ascii="Lato" w:hAnsi="Lato" w:cs="Arial"/>
                <w:b/>
                <w:sz w:val="22"/>
                <w:szCs w:val="22"/>
              </w:rPr>
            </w:pPr>
            <w:r w:rsidRPr="00BC764D">
              <w:rPr>
                <w:rFonts w:ascii="Lato" w:hAnsi="Lato" w:cs="Arial"/>
                <w:b/>
                <w:sz w:val="22"/>
                <w:szCs w:val="22"/>
              </w:rPr>
              <w:t>Additional job responsibilities</w:t>
            </w:r>
          </w:p>
          <w:p w14:paraId="692D742E" w14:textId="77777777" w:rsidR="006513CD" w:rsidRPr="00BC764D" w:rsidRDefault="006513CD" w:rsidP="006513CD">
            <w:pPr>
              <w:tabs>
                <w:tab w:val="left" w:pos="1134"/>
              </w:tabs>
              <w:rPr>
                <w:rFonts w:ascii="Lato" w:hAnsi="Lato" w:cs="Arial"/>
                <w:sz w:val="22"/>
                <w:szCs w:val="22"/>
              </w:rPr>
            </w:pPr>
            <w:r w:rsidRPr="00BC764D">
              <w:rPr>
                <w:rFonts w:ascii="Lato" w:hAnsi="Lato" w:cs="Arial"/>
                <w:sz w:val="22"/>
                <w:szCs w:val="22"/>
              </w:rPr>
              <w:t>The duties and responsibilities as set out above are not exhaustive and the role holder may be required to carry out additional duties within reasonableness of their level of skills and experience.</w:t>
            </w:r>
            <w:bookmarkStart w:id="0" w:name="_GoBack"/>
            <w:bookmarkEnd w:id="0"/>
          </w:p>
        </w:tc>
      </w:tr>
      <w:tr w:rsidR="006513CD" w:rsidRPr="00BC764D" w14:paraId="237A7002" w14:textId="77777777" w:rsidTr="6C568B9E">
        <w:tc>
          <w:tcPr>
            <w:tcW w:w="9498" w:type="dxa"/>
            <w:gridSpan w:val="3"/>
            <w:tcBorders>
              <w:top w:val="single" w:sz="8" w:space="0" w:color="000000" w:themeColor="text1"/>
            </w:tcBorders>
          </w:tcPr>
          <w:p w14:paraId="11798E82" w14:textId="77777777" w:rsidR="006513CD" w:rsidRPr="00BC764D" w:rsidRDefault="006513CD" w:rsidP="006513CD">
            <w:pPr>
              <w:rPr>
                <w:rFonts w:ascii="Lato" w:hAnsi="Lato" w:cs="Arial"/>
                <w:b/>
                <w:sz w:val="22"/>
                <w:szCs w:val="22"/>
              </w:rPr>
            </w:pPr>
            <w:r w:rsidRPr="00BC764D">
              <w:rPr>
                <w:rFonts w:ascii="Lato" w:hAnsi="Lato" w:cs="Arial"/>
                <w:b/>
                <w:sz w:val="22"/>
                <w:szCs w:val="22"/>
              </w:rPr>
              <w:t xml:space="preserve">Equal Opportunities </w:t>
            </w:r>
          </w:p>
          <w:p w14:paraId="7F5CBAE2" w14:textId="77777777" w:rsidR="006513CD" w:rsidRPr="00BC764D" w:rsidRDefault="006513CD" w:rsidP="006513CD">
            <w:pPr>
              <w:rPr>
                <w:rFonts w:ascii="Lato" w:hAnsi="Lato" w:cs="Arial"/>
                <w:sz w:val="22"/>
                <w:szCs w:val="22"/>
              </w:rPr>
            </w:pPr>
            <w:r w:rsidRPr="00BC764D">
              <w:rPr>
                <w:rFonts w:ascii="Lato" w:hAnsi="Lato" w:cs="Arial"/>
                <w:sz w:val="22"/>
                <w:szCs w:val="22"/>
              </w:rPr>
              <w:t>The role holder is required to carry out the duties in accordance with the SCI Equal Opportunities and Diversity policies and procedures.</w:t>
            </w:r>
          </w:p>
        </w:tc>
      </w:tr>
      <w:tr w:rsidR="006513CD" w:rsidRPr="00BC764D" w14:paraId="48AD8634" w14:textId="77777777" w:rsidTr="6C568B9E">
        <w:tc>
          <w:tcPr>
            <w:tcW w:w="9498" w:type="dxa"/>
            <w:gridSpan w:val="3"/>
          </w:tcPr>
          <w:p w14:paraId="2B27B29A" w14:textId="77777777" w:rsidR="006513CD" w:rsidRPr="00BC764D" w:rsidRDefault="006513CD" w:rsidP="006513CD">
            <w:pPr>
              <w:rPr>
                <w:rFonts w:ascii="Lato" w:hAnsi="Lato"/>
                <w:b/>
                <w:sz w:val="22"/>
                <w:szCs w:val="22"/>
              </w:rPr>
            </w:pPr>
            <w:r w:rsidRPr="00BC764D">
              <w:rPr>
                <w:rFonts w:ascii="Lato" w:hAnsi="Lato"/>
                <w:b/>
                <w:sz w:val="22"/>
                <w:szCs w:val="22"/>
              </w:rPr>
              <w:t>Child Safeguarding:</w:t>
            </w:r>
          </w:p>
          <w:p w14:paraId="2CFB886D" w14:textId="77777777" w:rsidR="006513CD" w:rsidRPr="00BC764D" w:rsidRDefault="006513CD" w:rsidP="006513CD">
            <w:pPr>
              <w:rPr>
                <w:rFonts w:ascii="Lato" w:hAnsi="Lato"/>
                <w:sz w:val="22"/>
                <w:szCs w:val="22"/>
              </w:rPr>
            </w:pPr>
            <w:r w:rsidRPr="00BC764D">
              <w:rPr>
                <w:rFonts w:ascii="Lato" w:hAnsi="Lato"/>
                <w:sz w:val="22"/>
                <w:szCs w:val="22"/>
              </w:rPr>
              <w:t>We need to keep children safe so our selection process, which includes rigorous background checks, reflects our commitment to the protection of children from abuse.</w:t>
            </w:r>
          </w:p>
        </w:tc>
      </w:tr>
      <w:tr w:rsidR="006513CD" w:rsidRPr="00BC764D" w14:paraId="7AA0A226" w14:textId="77777777" w:rsidTr="6C568B9E">
        <w:tc>
          <w:tcPr>
            <w:tcW w:w="9498" w:type="dxa"/>
            <w:gridSpan w:val="3"/>
          </w:tcPr>
          <w:p w14:paraId="4402531B" w14:textId="77777777" w:rsidR="006513CD" w:rsidRPr="00BC764D" w:rsidRDefault="006513CD" w:rsidP="006513CD">
            <w:pPr>
              <w:rPr>
                <w:rFonts w:ascii="Lato" w:hAnsi="Lato"/>
                <w:b/>
                <w:sz w:val="22"/>
                <w:szCs w:val="22"/>
              </w:rPr>
            </w:pPr>
            <w:r w:rsidRPr="00BC764D">
              <w:rPr>
                <w:rFonts w:ascii="Lato" w:hAnsi="Lato"/>
                <w:b/>
                <w:sz w:val="22"/>
                <w:szCs w:val="22"/>
              </w:rPr>
              <w:t>Safeguarding our Staff:</w:t>
            </w:r>
          </w:p>
          <w:p w14:paraId="283B00F6" w14:textId="77777777" w:rsidR="006513CD" w:rsidRPr="00BC764D" w:rsidRDefault="006513CD" w:rsidP="006513CD">
            <w:pPr>
              <w:rPr>
                <w:rFonts w:ascii="Lato" w:hAnsi="Lato"/>
                <w:sz w:val="22"/>
                <w:szCs w:val="22"/>
              </w:rPr>
            </w:pPr>
            <w:r w:rsidRPr="00BC764D">
              <w:rPr>
                <w:rFonts w:ascii="Lato" w:hAnsi="Lato"/>
                <w:sz w:val="22"/>
                <w:szCs w:val="22"/>
              </w:rPr>
              <w:t>The post holder is required to carry out the duties in accordance with the SCI anti-harassment policy.</w:t>
            </w:r>
          </w:p>
        </w:tc>
      </w:tr>
      <w:tr w:rsidR="006513CD" w:rsidRPr="00BC764D" w14:paraId="28600E9B" w14:textId="77777777" w:rsidTr="6C568B9E">
        <w:tc>
          <w:tcPr>
            <w:tcW w:w="9498" w:type="dxa"/>
            <w:gridSpan w:val="3"/>
          </w:tcPr>
          <w:p w14:paraId="7F798243" w14:textId="77777777" w:rsidR="006513CD" w:rsidRPr="00BC764D" w:rsidRDefault="006513CD" w:rsidP="006513CD">
            <w:pPr>
              <w:rPr>
                <w:rFonts w:ascii="Lato" w:hAnsi="Lato" w:cs="Arial"/>
                <w:b/>
                <w:sz w:val="22"/>
                <w:szCs w:val="22"/>
              </w:rPr>
            </w:pPr>
            <w:r w:rsidRPr="00BC764D">
              <w:rPr>
                <w:rFonts w:ascii="Lato" w:hAnsi="Lato" w:cs="Arial"/>
                <w:b/>
                <w:sz w:val="22"/>
                <w:szCs w:val="22"/>
              </w:rPr>
              <w:t>Health and Safety</w:t>
            </w:r>
          </w:p>
          <w:p w14:paraId="73874B48" w14:textId="77777777" w:rsidR="006513CD" w:rsidRPr="00BC764D" w:rsidRDefault="006513CD" w:rsidP="006513CD">
            <w:pPr>
              <w:rPr>
                <w:rFonts w:ascii="Lato" w:hAnsi="Lato" w:cs="Arial"/>
                <w:sz w:val="22"/>
                <w:szCs w:val="22"/>
              </w:rPr>
            </w:pPr>
            <w:r w:rsidRPr="00BC764D">
              <w:rPr>
                <w:rFonts w:ascii="Lato" w:hAnsi="Lato" w:cs="Arial"/>
                <w:sz w:val="22"/>
                <w:szCs w:val="22"/>
              </w:rPr>
              <w:t>The role holder is required to carry out the duties in accordance with SCI Health and Safety policies and procedures.</w:t>
            </w:r>
          </w:p>
        </w:tc>
      </w:tr>
      <w:tr w:rsidR="006513CD" w:rsidRPr="00BC764D" w14:paraId="11FBDA22" w14:textId="77777777" w:rsidTr="6C568B9E">
        <w:trPr>
          <w:trHeight w:val="425"/>
        </w:trPr>
        <w:tc>
          <w:tcPr>
            <w:tcW w:w="4678" w:type="dxa"/>
            <w:gridSpan w:val="2"/>
            <w:tcBorders>
              <w:top w:val="single" w:sz="4" w:space="0" w:color="auto"/>
              <w:left w:val="single" w:sz="4" w:space="0" w:color="auto"/>
              <w:bottom w:val="single" w:sz="4" w:space="0" w:color="auto"/>
              <w:right w:val="single" w:sz="4" w:space="0" w:color="auto"/>
            </w:tcBorders>
          </w:tcPr>
          <w:p w14:paraId="502B26CC" w14:textId="257147F3" w:rsidR="006513CD" w:rsidRPr="00BC764D" w:rsidRDefault="006513CD" w:rsidP="006513CD">
            <w:pPr>
              <w:tabs>
                <w:tab w:val="left" w:pos="1134"/>
              </w:tabs>
              <w:spacing w:line="22" w:lineRule="atLeast"/>
              <w:rPr>
                <w:rFonts w:ascii="Lato" w:hAnsi="Lato" w:cs="Arial"/>
                <w:b/>
                <w:sz w:val="22"/>
                <w:szCs w:val="22"/>
              </w:rPr>
            </w:pPr>
            <w:r w:rsidRPr="00BC764D">
              <w:rPr>
                <w:rFonts w:ascii="Lato" w:hAnsi="Lato" w:cs="Arial"/>
                <w:b/>
                <w:sz w:val="22"/>
                <w:szCs w:val="22"/>
              </w:rPr>
              <w:t xml:space="preserve">JD written by: </w:t>
            </w:r>
            <w:r w:rsidRPr="00BC764D">
              <w:rPr>
                <w:rFonts w:ascii="Lato" w:hAnsi="Lato" w:cs="Arial"/>
                <w:sz w:val="22"/>
                <w:szCs w:val="22"/>
              </w:rPr>
              <w:t>Michelle Bowman, David-Huw Owen</w:t>
            </w:r>
            <w:r w:rsidR="00D333F8" w:rsidRPr="00BC764D">
              <w:rPr>
                <w:rFonts w:ascii="Lato" w:hAnsi="Lato" w:cs="Arial"/>
                <w:sz w:val="22"/>
                <w:szCs w:val="22"/>
              </w:rPr>
              <w:t>, Julia Metcalfe</w:t>
            </w:r>
          </w:p>
        </w:tc>
        <w:tc>
          <w:tcPr>
            <w:tcW w:w="4820" w:type="dxa"/>
            <w:tcBorders>
              <w:top w:val="single" w:sz="4" w:space="0" w:color="auto"/>
              <w:left w:val="single" w:sz="4" w:space="0" w:color="auto"/>
              <w:bottom w:val="single" w:sz="4" w:space="0" w:color="auto"/>
              <w:right w:val="single" w:sz="4" w:space="0" w:color="auto"/>
            </w:tcBorders>
          </w:tcPr>
          <w:p w14:paraId="227C34A1" w14:textId="0AF14A4B" w:rsidR="006513CD" w:rsidRPr="00BC764D" w:rsidRDefault="006513CD" w:rsidP="006513CD">
            <w:pPr>
              <w:tabs>
                <w:tab w:val="left" w:pos="984"/>
              </w:tabs>
              <w:spacing w:line="22" w:lineRule="atLeast"/>
              <w:rPr>
                <w:rFonts w:ascii="Lato" w:hAnsi="Lato" w:cs="Arial"/>
                <w:b/>
                <w:sz w:val="22"/>
                <w:szCs w:val="22"/>
              </w:rPr>
            </w:pPr>
            <w:r w:rsidRPr="00BC764D">
              <w:rPr>
                <w:rFonts w:ascii="Lato" w:hAnsi="Lato" w:cs="Arial"/>
                <w:b/>
                <w:sz w:val="22"/>
                <w:szCs w:val="22"/>
              </w:rPr>
              <w:t xml:space="preserve">Date: </w:t>
            </w:r>
            <w:r w:rsidRPr="00BC764D">
              <w:rPr>
                <w:rFonts w:ascii="Lato" w:hAnsi="Lato" w:cs="Arial"/>
                <w:sz w:val="22"/>
                <w:szCs w:val="22"/>
              </w:rPr>
              <w:t>January 2023</w:t>
            </w:r>
          </w:p>
        </w:tc>
      </w:tr>
      <w:tr w:rsidR="006513CD" w:rsidRPr="00BC764D" w14:paraId="6C54A7E2" w14:textId="77777777" w:rsidTr="6C568B9E">
        <w:trPr>
          <w:trHeight w:val="425"/>
        </w:trPr>
        <w:tc>
          <w:tcPr>
            <w:tcW w:w="4678" w:type="dxa"/>
            <w:gridSpan w:val="2"/>
            <w:tcBorders>
              <w:top w:val="single" w:sz="4" w:space="0" w:color="auto"/>
              <w:left w:val="single" w:sz="4" w:space="0" w:color="auto"/>
              <w:bottom w:val="single" w:sz="4" w:space="0" w:color="auto"/>
              <w:right w:val="single" w:sz="4" w:space="0" w:color="auto"/>
            </w:tcBorders>
          </w:tcPr>
          <w:p w14:paraId="05EC156F" w14:textId="69AFF843" w:rsidR="006513CD" w:rsidRPr="00BC764D" w:rsidRDefault="006513CD" w:rsidP="00D333F8">
            <w:pPr>
              <w:tabs>
                <w:tab w:val="left" w:pos="1134"/>
              </w:tabs>
              <w:spacing w:line="22" w:lineRule="atLeast"/>
              <w:rPr>
                <w:rFonts w:ascii="Lato" w:hAnsi="Lato" w:cs="Arial"/>
                <w:b/>
                <w:sz w:val="22"/>
                <w:szCs w:val="22"/>
              </w:rPr>
            </w:pPr>
            <w:r w:rsidRPr="00BC764D">
              <w:rPr>
                <w:rFonts w:ascii="Lato" w:hAnsi="Lato" w:cs="Arial"/>
                <w:b/>
                <w:sz w:val="22"/>
                <w:szCs w:val="22"/>
              </w:rPr>
              <w:t xml:space="preserve">JD agreed by: </w:t>
            </w:r>
          </w:p>
        </w:tc>
        <w:tc>
          <w:tcPr>
            <w:tcW w:w="4820" w:type="dxa"/>
            <w:tcBorders>
              <w:top w:val="single" w:sz="4" w:space="0" w:color="auto"/>
              <w:left w:val="single" w:sz="4" w:space="0" w:color="auto"/>
              <w:bottom w:val="single" w:sz="4" w:space="0" w:color="auto"/>
              <w:right w:val="single" w:sz="4" w:space="0" w:color="auto"/>
            </w:tcBorders>
          </w:tcPr>
          <w:p w14:paraId="4CFEF6F3" w14:textId="1ED40CAA" w:rsidR="006513CD" w:rsidRPr="00BC764D" w:rsidRDefault="006513CD" w:rsidP="00D333F8">
            <w:pPr>
              <w:tabs>
                <w:tab w:val="left" w:pos="984"/>
              </w:tabs>
              <w:spacing w:line="22" w:lineRule="atLeast"/>
              <w:rPr>
                <w:rFonts w:ascii="Lato" w:hAnsi="Lato" w:cs="Arial"/>
                <w:b/>
                <w:sz w:val="22"/>
                <w:szCs w:val="22"/>
              </w:rPr>
            </w:pPr>
            <w:r w:rsidRPr="00BC764D">
              <w:rPr>
                <w:rFonts w:ascii="Lato" w:hAnsi="Lato" w:cs="Arial"/>
                <w:b/>
                <w:sz w:val="22"/>
                <w:szCs w:val="22"/>
              </w:rPr>
              <w:t xml:space="preserve">Date: </w:t>
            </w:r>
          </w:p>
        </w:tc>
      </w:tr>
      <w:tr w:rsidR="006513CD" w:rsidRPr="00BC764D" w14:paraId="172CD5AC" w14:textId="77777777" w:rsidTr="6C568B9E">
        <w:trPr>
          <w:trHeight w:val="425"/>
        </w:trPr>
        <w:tc>
          <w:tcPr>
            <w:tcW w:w="4678" w:type="dxa"/>
            <w:gridSpan w:val="2"/>
            <w:tcBorders>
              <w:top w:val="single" w:sz="4" w:space="0" w:color="auto"/>
              <w:left w:val="single" w:sz="4" w:space="0" w:color="auto"/>
              <w:bottom w:val="single" w:sz="4" w:space="0" w:color="auto"/>
              <w:right w:val="single" w:sz="4" w:space="0" w:color="auto"/>
            </w:tcBorders>
          </w:tcPr>
          <w:p w14:paraId="06B9809E" w14:textId="77777777" w:rsidR="006513CD" w:rsidRPr="00BC764D" w:rsidRDefault="006513CD" w:rsidP="006513CD">
            <w:pPr>
              <w:tabs>
                <w:tab w:val="left" w:pos="1134"/>
              </w:tabs>
              <w:spacing w:line="22" w:lineRule="atLeast"/>
              <w:rPr>
                <w:rFonts w:ascii="Lato" w:hAnsi="Lato" w:cs="Arial"/>
                <w:b/>
                <w:sz w:val="22"/>
                <w:szCs w:val="22"/>
              </w:rPr>
            </w:pPr>
            <w:r w:rsidRPr="00BC764D">
              <w:rPr>
                <w:rFonts w:ascii="Lato" w:hAnsi="Lato" w:cs="Arial"/>
                <w:b/>
                <w:sz w:val="22"/>
                <w:szCs w:val="22"/>
              </w:rPr>
              <w:t>Updated By:</w:t>
            </w:r>
          </w:p>
        </w:tc>
        <w:tc>
          <w:tcPr>
            <w:tcW w:w="4820" w:type="dxa"/>
            <w:tcBorders>
              <w:top w:val="single" w:sz="4" w:space="0" w:color="auto"/>
              <w:left w:val="single" w:sz="4" w:space="0" w:color="auto"/>
              <w:bottom w:val="single" w:sz="4" w:space="0" w:color="auto"/>
              <w:right w:val="single" w:sz="4" w:space="0" w:color="auto"/>
            </w:tcBorders>
          </w:tcPr>
          <w:p w14:paraId="1587D616" w14:textId="77777777" w:rsidR="006513CD" w:rsidRPr="00BC764D" w:rsidRDefault="006513CD" w:rsidP="006513CD">
            <w:pPr>
              <w:tabs>
                <w:tab w:val="left" w:pos="984"/>
              </w:tabs>
              <w:spacing w:line="22" w:lineRule="atLeast"/>
              <w:rPr>
                <w:rFonts w:ascii="Lato" w:hAnsi="Lato" w:cs="Arial"/>
                <w:b/>
                <w:sz w:val="22"/>
                <w:szCs w:val="22"/>
              </w:rPr>
            </w:pPr>
            <w:r w:rsidRPr="00BC764D">
              <w:rPr>
                <w:rFonts w:ascii="Lato" w:hAnsi="Lato" w:cs="Arial"/>
                <w:b/>
                <w:sz w:val="22"/>
                <w:szCs w:val="22"/>
              </w:rPr>
              <w:t>Date:</w:t>
            </w:r>
          </w:p>
        </w:tc>
      </w:tr>
      <w:tr w:rsidR="006513CD" w:rsidRPr="00BC764D" w14:paraId="3143E070" w14:textId="77777777" w:rsidTr="6C568B9E">
        <w:trPr>
          <w:trHeight w:val="425"/>
        </w:trPr>
        <w:tc>
          <w:tcPr>
            <w:tcW w:w="4678" w:type="dxa"/>
            <w:gridSpan w:val="2"/>
            <w:tcBorders>
              <w:top w:val="single" w:sz="4" w:space="0" w:color="auto"/>
              <w:left w:val="single" w:sz="4" w:space="0" w:color="auto"/>
              <w:bottom w:val="single" w:sz="4" w:space="0" w:color="auto"/>
              <w:right w:val="single" w:sz="4" w:space="0" w:color="auto"/>
            </w:tcBorders>
          </w:tcPr>
          <w:p w14:paraId="2E0DEC7F" w14:textId="77777777" w:rsidR="006513CD" w:rsidRPr="00BC764D" w:rsidRDefault="006513CD" w:rsidP="006513CD">
            <w:pPr>
              <w:tabs>
                <w:tab w:val="left" w:pos="1134"/>
              </w:tabs>
              <w:spacing w:line="22" w:lineRule="atLeast"/>
              <w:rPr>
                <w:rFonts w:ascii="Lato" w:hAnsi="Lato" w:cs="Arial"/>
                <w:b/>
                <w:sz w:val="22"/>
                <w:szCs w:val="22"/>
              </w:rPr>
            </w:pPr>
            <w:r w:rsidRPr="00BC764D">
              <w:rPr>
                <w:rFonts w:ascii="Lato" w:hAnsi="Lato" w:cs="Arial"/>
                <w:b/>
                <w:sz w:val="22"/>
                <w:szCs w:val="22"/>
              </w:rPr>
              <w:t>Evaluated:</w:t>
            </w:r>
          </w:p>
        </w:tc>
        <w:tc>
          <w:tcPr>
            <w:tcW w:w="4820" w:type="dxa"/>
            <w:tcBorders>
              <w:top w:val="single" w:sz="4" w:space="0" w:color="auto"/>
              <w:left w:val="single" w:sz="4" w:space="0" w:color="auto"/>
              <w:bottom w:val="single" w:sz="4" w:space="0" w:color="auto"/>
              <w:right w:val="single" w:sz="4" w:space="0" w:color="auto"/>
            </w:tcBorders>
          </w:tcPr>
          <w:p w14:paraId="673682C6" w14:textId="77777777" w:rsidR="006513CD" w:rsidRPr="00BC764D" w:rsidRDefault="006513CD" w:rsidP="006513CD">
            <w:pPr>
              <w:tabs>
                <w:tab w:val="left" w:pos="984"/>
              </w:tabs>
              <w:spacing w:line="22" w:lineRule="atLeast"/>
              <w:rPr>
                <w:rFonts w:ascii="Lato" w:hAnsi="Lato" w:cs="Arial"/>
                <w:b/>
                <w:sz w:val="22"/>
                <w:szCs w:val="22"/>
              </w:rPr>
            </w:pPr>
            <w:r w:rsidRPr="00BC764D">
              <w:rPr>
                <w:rFonts w:ascii="Lato" w:hAnsi="Lato" w:cs="Arial"/>
                <w:b/>
                <w:sz w:val="22"/>
                <w:szCs w:val="22"/>
              </w:rPr>
              <w:t>Date:</w:t>
            </w:r>
          </w:p>
        </w:tc>
      </w:tr>
    </w:tbl>
    <w:p w14:paraId="67413082" w14:textId="77777777" w:rsidR="00F9086D" w:rsidRPr="00BC764D" w:rsidRDefault="00F9086D" w:rsidP="00DF31B1">
      <w:pPr>
        <w:rPr>
          <w:rFonts w:ascii="Lato" w:hAnsi="Lato" w:cs="Arial"/>
          <w:sz w:val="22"/>
          <w:szCs w:val="22"/>
        </w:rPr>
      </w:pPr>
    </w:p>
    <w:p w14:paraId="4AEECDD5" w14:textId="77777777" w:rsidR="00B83E89" w:rsidRPr="00BC764D" w:rsidRDefault="00B83E89" w:rsidP="00DF31B1">
      <w:pPr>
        <w:rPr>
          <w:rFonts w:ascii="Lato" w:hAnsi="Lato" w:cs="Arial"/>
          <w:sz w:val="22"/>
          <w:szCs w:val="22"/>
        </w:rPr>
      </w:pPr>
    </w:p>
    <w:sectPr w:rsidR="00B83E89" w:rsidRPr="00BC764D">
      <w:headerReference w:type="default" r:id="rId11"/>
      <w:pgSz w:w="11906" w:h="16838"/>
      <w:pgMar w:top="1440" w:right="1800" w:bottom="1440" w:left="1800"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E863C" w14:textId="77777777" w:rsidR="00E65255" w:rsidRDefault="00E65255">
      <w:r>
        <w:separator/>
      </w:r>
    </w:p>
  </w:endnote>
  <w:endnote w:type="continuationSeparator" w:id="0">
    <w:p w14:paraId="5F9A697E" w14:textId="77777777" w:rsidR="00E65255" w:rsidRDefault="00E65255">
      <w:r>
        <w:continuationSeparator/>
      </w:r>
    </w:p>
  </w:endnote>
  <w:endnote w:type="continuationNotice" w:id="1">
    <w:p w14:paraId="483C01B8" w14:textId="77777777" w:rsidR="00E65255" w:rsidRDefault="00E652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7D733" w14:textId="77777777" w:rsidR="00E65255" w:rsidRDefault="00E65255">
      <w:r>
        <w:separator/>
      </w:r>
    </w:p>
  </w:footnote>
  <w:footnote w:type="continuationSeparator" w:id="0">
    <w:p w14:paraId="4166E9A0" w14:textId="77777777" w:rsidR="00E65255" w:rsidRDefault="00E65255">
      <w:r>
        <w:continuationSeparator/>
      </w:r>
    </w:p>
  </w:footnote>
  <w:footnote w:type="continuationNotice" w:id="1">
    <w:p w14:paraId="0A454FA9" w14:textId="77777777" w:rsidR="00E65255" w:rsidRDefault="00E6525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4D652" w14:textId="3DE6C60E" w:rsidR="002C45D4" w:rsidRPr="0076734F" w:rsidRDefault="0076734F" w:rsidP="002C45D4">
    <w:pPr>
      <w:pStyle w:val="Header"/>
      <w:ind w:left="-142"/>
      <w:jc w:val="center"/>
      <w:rPr>
        <w:rFonts w:ascii="Oswald" w:hAnsi="Oswald" w:cs="Arial"/>
        <w:b/>
        <w:smallCaps/>
        <w:sz w:val="22"/>
        <w:szCs w:val="22"/>
      </w:rPr>
    </w:pPr>
    <w:r>
      <w:rPr>
        <w:noProof/>
        <w:lang w:eastAsia="en-GB"/>
      </w:rPr>
      <w:drawing>
        <wp:anchor distT="0" distB="0" distL="114300" distR="114300" simplePos="0" relativeHeight="251659264" behindDoc="0" locked="1" layoutInCell="1" allowOverlap="1" wp14:anchorId="5948D6BC" wp14:editId="0AE42FEC">
          <wp:simplePos x="0" y="0"/>
          <wp:positionH relativeFrom="page">
            <wp:posOffset>5118100</wp:posOffset>
          </wp:positionH>
          <wp:positionV relativeFrom="page">
            <wp:posOffset>419100</wp:posOffset>
          </wp:positionV>
          <wp:extent cx="1839595" cy="38608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595" cy="38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45D4" w:rsidRPr="0076734F">
      <w:rPr>
        <w:rFonts w:ascii="Oswald" w:hAnsi="Oswald" w:cs="Arial"/>
        <w:b/>
        <w:smallCaps/>
        <w:sz w:val="22"/>
        <w:szCs w:val="22"/>
      </w:rPr>
      <w:t xml:space="preserve">SAVE THE CHILDREN INTERNATIONAL </w:t>
    </w:r>
  </w:p>
  <w:p w14:paraId="49BED125" w14:textId="77777777" w:rsidR="002C45D4" w:rsidRPr="0076734F" w:rsidRDefault="002C45D4" w:rsidP="002C45D4">
    <w:pPr>
      <w:pStyle w:val="Header"/>
      <w:ind w:left="-142"/>
      <w:jc w:val="center"/>
      <w:rPr>
        <w:rFonts w:ascii="Oswald" w:hAnsi="Oswald" w:cs="Arial"/>
        <w:b/>
        <w:smallCaps/>
        <w:sz w:val="22"/>
        <w:szCs w:val="22"/>
      </w:rPr>
    </w:pPr>
    <w:r w:rsidRPr="0076734F">
      <w:rPr>
        <w:rFonts w:ascii="Oswald" w:hAnsi="Oswald" w:cs="Arial"/>
        <w:b/>
        <w:smallCaps/>
        <w:sz w:val="22"/>
        <w:szCs w:val="22"/>
      </w:rPr>
      <w:t>ROLE PROFILE</w:t>
    </w:r>
  </w:p>
  <w:p w14:paraId="6AA39AAA" w14:textId="2174E3DD" w:rsidR="00D61BD7" w:rsidRPr="0076734F" w:rsidRDefault="00D61BD7" w:rsidP="002C45D4">
    <w:pPr>
      <w:pStyle w:val="Header"/>
      <w:rPr>
        <w:rFonts w:ascii="Oswald" w:hAnsi="Oswal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236A04"/>
    <w:multiLevelType w:val="hybridMultilevel"/>
    <w:tmpl w:val="B87602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 w15:restartNumberingAfterBreak="0">
    <w:nsid w:val="018F00C3"/>
    <w:multiLevelType w:val="hybridMultilevel"/>
    <w:tmpl w:val="B5F6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0FA0140A"/>
    <w:multiLevelType w:val="hybridMultilevel"/>
    <w:tmpl w:val="E23EEBFA"/>
    <w:lvl w:ilvl="0" w:tplc="6EE263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16C04D1"/>
    <w:multiLevelType w:val="hybridMultilevel"/>
    <w:tmpl w:val="B6380A14"/>
    <w:lvl w:ilvl="0" w:tplc="F5D8F8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537013"/>
    <w:multiLevelType w:val="hybridMultilevel"/>
    <w:tmpl w:val="BEDC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9C53C4"/>
    <w:multiLevelType w:val="hybridMultilevel"/>
    <w:tmpl w:val="78E20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1A15841"/>
    <w:multiLevelType w:val="hybridMultilevel"/>
    <w:tmpl w:val="61DED9E0"/>
    <w:lvl w:ilvl="0" w:tplc="6EE263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0"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21" w15:restartNumberingAfterBreak="0">
    <w:nsid w:val="22F95565"/>
    <w:multiLevelType w:val="hybridMultilevel"/>
    <w:tmpl w:val="7890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3" w15:restartNumberingAfterBreak="0">
    <w:nsid w:val="27372A3B"/>
    <w:multiLevelType w:val="hybridMultilevel"/>
    <w:tmpl w:val="BB66B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353B65A5"/>
    <w:multiLevelType w:val="hybridMultilevel"/>
    <w:tmpl w:val="56B4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A83849"/>
    <w:multiLevelType w:val="hybridMultilevel"/>
    <w:tmpl w:val="73065250"/>
    <w:lvl w:ilvl="0" w:tplc="7CBEE3B6">
      <w:start w:val="1"/>
      <w:numFmt w:val="bullet"/>
      <w:lvlText w:val=""/>
      <w:lvlJc w:val="left"/>
      <w:pPr>
        <w:tabs>
          <w:tab w:val="num" w:pos="360"/>
        </w:tabs>
        <w:ind w:left="360" w:hanging="360"/>
      </w:pPr>
      <w:rPr>
        <w:rFonts w:ascii="Symbol" w:hAnsi="Symbol" w:hint="default"/>
        <w:sz w:val="20"/>
      </w:rPr>
    </w:lvl>
    <w:lvl w:ilvl="1" w:tplc="0582C11C">
      <w:start w:val="1"/>
      <w:numFmt w:val="bullet"/>
      <w:pStyle w:val="Bullet"/>
      <w:lvlText w:val=""/>
      <w:lvlJc w:val="left"/>
      <w:pPr>
        <w:tabs>
          <w:tab w:val="num" w:pos="1440"/>
        </w:tabs>
        <w:ind w:left="1440" w:hanging="72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38B38028"/>
    <w:multiLevelType w:val="hybridMultilevel"/>
    <w:tmpl w:val="433CD64A"/>
    <w:lvl w:ilvl="0" w:tplc="FFFFFFFF">
      <w:start w:val="1"/>
      <w:numFmt w:val="bullet"/>
      <w:lvlText w:val=""/>
      <w:lvlJc w:val="left"/>
      <w:pPr>
        <w:ind w:left="720" w:hanging="360"/>
      </w:pPr>
      <w:rPr>
        <w:rFonts w:ascii="Symbol" w:hAnsi="Symbol" w:hint="default"/>
      </w:rPr>
    </w:lvl>
    <w:lvl w:ilvl="1" w:tplc="D24428EE">
      <w:start w:val="1"/>
      <w:numFmt w:val="bullet"/>
      <w:lvlText w:val="o"/>
      <w:lvlJc w:val="left"/>
      <w:pPr>
        <w:ind w:left="1440" w:hanging="360"/>
      </w:pPr>
      <w:rPr>
        <w:rFonts w:ascii="Courier New" w:hAnsi="Courier New" w:hint="default"/>
      </w:rPr>
    </w:lvl>
    <w:lvl w:ilvl="2" w:tplc="A4143C0E">
      <w:start w:val="1"/>
      <w:numFmt w:val="bullet"/>
      <w:lvlText w:val=""/>
      <w:lvlJc w:val="left"/>
      <w:pPr>
        <w:ind w:left="2160" w:hanging="360"/>
      </w:pPr>
      <w:rPr>
        <w:rFonts w:ascii="Wingdings" w:hAnsi="Wingdings" w:hint="default"/>
      </w:rPr>
    </w:lvl>
    <w:lvl w:ilvl="3" w:tplc="4D1801A8">
      <w:start w:val="1"/>
      <w:numFmt w:val="bullet"/>
      <w:lvlText w:val=""/>
      <w:lvlJc w:val="left"/>
      <w:pPr>
        <w:ind w:left="2880" w:hanging="360"/>
      </w:pPr>
      <w:rPr>
        <w:rFonts w:ascii="Symbol" w:hAnsi="Symbol" w:hint="default"/>
      </w:rPr>
    </w:lvl>
    <w:lvl w:ilvl="4" w:tplc="F24615B6">
      <w:start w:val="1"/>
      <w:numFmt w:val="bullet"/>
      <w:lvlText w:val="o"/>
      <w:lvlJc w:val="left"/>
      <w:pPr>
        <w:ind w:left="3600" w:hanging="360"/>
      </w:pPr>
      <w:rPr>
        <w:rFonts w:ascii="Courier New" w:hAnsi="Courier New" w:hint="default"/>
      </w:rPr>
    </w:lvl>
    <w:lvl w:ilvl="5" w:tplc="2E34E9FE">
      <w:start w:val="1"/>
      <w:numFmt w:val="bullet"/>
      <w:lvlText w:val=""/>
      <w:lvlJc w:val="left"/>
      <w:pPr>
        <w:ind w:left="4320" w:hanging="360"/>
      </w:pPr>
      <w:rPr>
        <w:rFonts w:ascii="Wingdings" w:hAnsi="Wingdings" w:hint="default"/>
      </w:rPr>
    </w:lvl>
    <w:lvl w:ilvl="6" w:tplc="56E87390">
      <w:start w:val="1"/>
      <w:numFmt w:val="bullet"/>
      <w:lvlText w:val=""/>
      <w:lvlJc w:val="left"/>
      <w:pPr>
        <w:ind w:left="5040" w:hanging="360"/>
      </w:pPr>
      <w:rPr>
        <w:rFonts w:ascii="Symbol" w:hAnsi="Symbol" w:hint="default"/>
      </w:rPr>
    </w:lvl>
    <w:lvl w:ilvl="7" w:tplc="C5C00188">
      <w:start w:val="1"/>
      <w:numFmt w:val="bullet"/>
      <w:lvlText w:val="o"/>
      <w:lvlJc w:val="left"/>
      <w:pPr>
        <w:ind w:left="5760" w:hanging="360"/>
      </w:pPr>
      <w:rPr>
        <w:rFonts w:ascii="Courier New" w:hAnsi="Courier New" w:hint="default"/>
      </w:rPr>
    </w:lvl>
    <w:lvl w:ilvl="8" w:tplc="27F0A260">
      <w:start w:val="1"/>
      <w:numFmt w:val="bullet"/>
      <w:lvlText w:val=""/>
      <w:lvlJc w:val="left"/>
      <w:pPr>
        <w:ind w:left="6480" w:hanging="360"/>
      </w:pPr>
      <w:rPr>
        <w:rFonts w:ascii="Wingdings" w:hAnsi="Wingdings" w:hint="default"/>
      </w:rPr>
    </w:lvl>
  </w:abstractNum>
  <w:abstractNum w:abstractNumId="28" w15:restartNumberingAfterBreak="0">
    <w:nsid w:val="39495F44"/>
    <w:multiLevelType w:val="hybridMultilevel"/>
    <w:tmpl w:val="083EA91C"/>
    <w:lvl w:ilvl="0" w:tplc="72AEDDE6">
      <w:numFmt w:val="bullet"/>
      <w:lvlText w:val="-"/>
      <w:lvlJc w:val="left"/>
      <w:pPr>
        <w:ind w:left="780" w:hanging="360"/>
      </w:pPr>
      <w:rPr>
        <w:rFonts w:ascii="Calibri" w:eastAsia="Calibr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3B15516B"/>
    <w:multiLevelType w:val="hybridMultilevel"/>
    <w:tmpl w:val="EF3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E462FF"/>
    <w:multiLevelType w:val="hybridMultilevel"/>
    <w:tmpl w:val="1D3001F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34"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A630FF"/>
    <w:multiLevelType w:val="hybridMultilevel"/>
    <w:tmpl w:val="4EAA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0"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2234710"/>
    <w:multiLevelType w:val="hybridMultilevel"/>
    <w:tmpl w:val="3B2A3930"/>
    <w:lvl w:ilvl="0" w:tplc="72AEDDE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71C30B1"/>
    <w:multiLevelType w:val="hybridMultilevel"/>
    <w:tmpl w:val="FB12A7A8"/>
    <w:lvl w:ilvl="0" w:tplc="7DF0CDF4">
      <w:start w:val="1"/>
      <w:numFmt w:val="bullet"/>
      <w:lvlText w:val=""/>
      <w:lvlJc w:val="left"/>
      <w:pPr>
        <w:ind w:left="720" w:hanging="360"/>
      </w:pPr>
      <w:rPr>
        <w:rFonts w:ascii="Symbol" w:hAnsi="Symbol" w:hint="default"/>
      </w:rPr>
    </w:lvl>
    <w:lvl w:ilvl="1" w:tplc="9752AB84">
      <w:start w:val="1"/>
      <w:numFmt w:val="bullet"/>
      <w:lvlText w:val="o"/>
      <w:lvlJc w:val="left"/>
      <w:pPr>
        <w:ind w:left="1440" w:hanging="360"/>
      </w:pPr>
      <w:rPr>
        <w:rFonts w:ascii="Courier New" w:hAnsi="Courier New" w:hint="default"/>
      </w:rPr>
    </w:lvl>
    <w:lvl w:ilvl="2" w:tplc="9AFC55C4">
      <w:start w:val="1"/>
      <w:numFmt w:val="bullet"/>
      <w:lvlText w:val=""/>
      <w:lvlJc w:val="left"/>
      <w:pPr>
        <w:ind w:left="2160" w:hanging="360"/>
      </w:pPr>
      <w:rPr>
        <w:rFonts w:ascii="Wingdings" w:hAnsi="Wingdings" w:hint="default"/>
      </w:rPr>
    </w:lvl>
    <w:lvl w:ilvl="3" w:tplc="BBE4C150">
      <w:start w:val="1"/>
      <w:numFmt w:val="bullet"/>
      <w:lvlText w:val=""/>
      <w:lvlJc w:val="left"/>
      <w:pPr>
        <w:ind w:left="2880" w:hanging="360"/>
      </w:pPr>
      <w:rPr>
        <w:rFonts w:ascii="Symbol" w:hAnsi="Symbol" w:hint="default"/>
      </w:rPr>
    </w:lvl>
    <w:lvl w:ilvl="4" w:tplc="B96860CC">
      <w:start w:val="1"/>
      <w:numFmt w:val="bullet"/>
      <w:lvlText w:val="o"/>
      <w:lvlJc w:val="left"/>
      <w:pPr>
        <w:ind w:left="3600" w:hanging="360"/>
      </w:pPr>
      <w:rPr>
        <w:rFonts w:ascii="Courier New" w:hAnsi="Courier New" w:hint="default"/>
      </w:rPr>
    </w:lvl>
    <w:lvl w:ilvl="5" w:tplc="FA76445C">
      <w:start w:val="1"/>
      <w:numFmt w:val="bullet"/>
      <w:lvlText w:val=""/>
      <w:lvlJc w:val="left"/>
      <w:pPr>
        <w:ind w:left="4320" w:hanging="360"/>
      </w:pPr>
      <w:rPr>
        <w:rFonts w:ascii="Wingdings" w:hAnsi="Wingdings" w:hint="default"/>
      </w:rPr>
    </w:lvl>
    <w:lvl w:ilvl="6" w:tplc="D278004A">
      <w:start w:val="1"/>
      <w:numFmt w:val="bullet"/>
      <w:lvlText w:val=""/>
      <w:lvlJc w:val="left"/>
      <w:pPr>
        <w:ind w:left="5040" w:hanging="360"/>
      </w:pPr>
      <w:rPr>
        <w:rFonts w:ascii="Symbol" w:hAnsi="Symbol" w:hint="default"/>
      </w:rPr>
    </w:lvl>
    <w:lvl w:ilvl="7" w:tplc="96D4C49C">
      <w:start w:val="1"/>
      <w:numFmt w:val="bullet"/>
      <w:lvlText w:val="o"/>
      <w:lvlJc w:val="left"/>
      <w:pPr>
        <w:ind w:left="5760" w:hanging="360"/>
      </w:pPr>
      <w:rPr>
        <w:rFonts w:ascii="Courier New" w:hAnsi="Courier New" w:hint="default"/>
      </w:rPr>
    </w:lvl>
    <w:lvl w:ilvl="8" w:tplc="42344CAA">
      <w:start w:val="1"/>
      <w:numFmt w:val="bullet"/>
      <w:lvlText w:val=""/>
      <w:lvlJc w:val="left"/>
      <w:pPr>
        <w:ind w:left="6480" w:hanging="360"/>
      </w:pPr>
      <w:rPr>
        <w:rFonts w:ascii="Wingdings" w:hAnsi="Wingdings" w:hint="default"/>
      </w:rPr>
    </w:lvl>
  </w:abstractNum>
  <w:abstractNum w:abstractNumId="44"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5" w15:restartNumberingAfterBreak="0">
    <w:nsid w:val="5B61743E"/>
    <w:multiLevelType w:val="hybridMultilevel"/>
    <w:tmpl w:val="5E64BF94"/>
    <w:lvl w:ilvl="0" w:tplc="08090001">
      <w:start w:val="1"/>
      <w:numFmt w:val="bullet"/>
      <w:lvlText w:val=""/>
      <w:lvlJc w:val="left"/>
      <w:pPr>
        <w:ind w:left="720" w:hanging="360"/>
      </w:pPr>
      <w:rPr>
        <w:rFonts w:ascii="Symbol" w:hAnsi="Symbol" w:hint="default"/>
      </w:rPr>
    </w:lvl>
    <w:lvl w:ilvl="1" w:tplc="0400D1F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B703238"/>
    <w:multiLevelType w:val="hybridMultilevel"/>
    <w:tmpl w:val="AF9EBE68"/>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47" w15:restartNumberingAfterBreak="0">
    <w:nsid w:val="5DBC40D5"/>
    <w:multiLevelType w:val="hybridMultilevel"/>
    <w:tmpl w:val="C300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CC26B7"/>
    <w:multiLevelType w:val="hybridMultilevel"/>
    <w:tmpl w:val="E1C4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A06588"/>
    <w:multiLevelType w:val="hybridMultilevel"/>
    <w:tmpl w:val="C418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F3B143D"/>
    <w:multiLevelType w:val="hybridMultilevel"/>
    <w:tmpl w:val="3B4E91D0"/>
    <w:lvl w:ilvl="0" w:tplc="72AEDDE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2E52D7B"/>
    <w:multiLevelType w:val="hybridMultilevel"/>
    <w:tmpl w:val="F03494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5" w15:restartNumberingAfterBreak="0">
    <w:nsid w:val="67057CDB"/>
    <w:multiLevelType w:val="hybridMultilevel"/>
    <w:tmpl w:val="703891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6" w15:restartNumberingAfterBreak="0">
    <w:nsid w:val="6AD35EF3"/>
    <w:multiLevelType w:val="hybridMultilevel"/>
    <w:tmpl w:val="97CA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BBD0ED6"/>
    <w:multiLevelType w:val="hybridMultilevel"/>
    <w:tmpl w:val="95B4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F9273FB"/>
    <w:multiLevelType w:val="hybridMultilevel"/>
    <w:tmpl w:val="5BB47F08"/>
    <w:lvl w:ilvl="0" w:tplc="6EE263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0971D55"/>
    <w:multiLevelType w:val="hybridMultilevel"/>
    <w:tmpl w:val="0FF8136E"/>
    <w:lvl w:ilvl="0" w:tplc="F5D8F8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62" w15:restartNumberingAfterBreak="0">
    <w:nsid w:val="74454672"/>
    <w:multiLevelType w:val="hybridMultilevel"/>
    <w:tmpl w:val="8E5AB70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43"/>
  </w:num>
  <w:num w:numId="2">
    <w:abstractNumId w:val="27"/>
  </w:num>
  <w:num w:numId="3">
    <w:abstractNumId w:val="34"/>
  </w:num>
  <w:num w:numId="4">
    <w:abstractNumId w:val="20"/>
  </w:num>
  <w:num w:numId="5">
    <w:abstractNumId w:val="33"/>
  </w:num>
  <w:num w:numId="6">
    <w:abstractNumId w:val="0"/>
  </w:num>
  <w:num w:numId="7">
    <w:abstractNumId w:val="36"/>
  </w:num>
  <w:num w:numId="8">
    <w:abstractNumId w:val="16"/>
  </w:num>
  <w:num w:numId="9">
    <w:abstractNumId w:val="35"/>
  </w:num>
  <w:num w:numId="10">
    <w:abstractNumId w:val="17"/>
  </w:num>
  <w:num w:numId="11">
    <w:abstractNumId w:val="8"/>
  </w:num>
  <w:num w:numId="12">
    <w:abstractNumId w:val="24"/>
  </w:num>
  <w:num w:numId="13">
    <w:abstractNumId w:val="53"/>
  </w:num>
  <w:num w:numId="14">
    <w:abstractNumId w:val="22"/>
  </w:num>
  <w:num w:numId="15">
    <w:abstractNumId w:val="58"/>
  </w:num>
  <w:num w:numId="16">
    <w:abstractNumId w:val="30"/>
  </w:num>
  <w:num w:numId="17">
    <w:abstractNumId w:val="38"/>
  </w:num>
  <w:num w:numId="18">
    <w:abstractNumId w:val="31"/>
  </w:num>
  <w:num w:numId="19">
    <w:abstractNumId w:val="9"/>
  </w:num>
  <w:num w:numId="20">
    <w:abstractNumId w:val="54"/>
  </w:num>
  <w:num w:numId="21">
    <w:abstractNumId w:val="13"/>
  </w:num>
  <w:num w:numId="22">
    <w:abstractNumId w:val="7"/>
  </w:num>
  <w:num w:numId="23">
    <w:abstractNumId w:val="51"/>
  </w:num>
  <w:num w:numId="24">
    <w:abstractNumId w:val="42"/>
  </w:num>
  <w:num w:numId="25">
    <w:abstractNumId w:val="39"/>
  </w:num>
  <w:num w:numId="26">
    <w:abstractNumId w:val="61"/>
  </w:num>
  <w:num w:numId="27">
    <w:abstractNumId w:val="44"/>
  </w:num>
  <w:num w:numId="28">
    <w:abstractNumId w:val="19"/>
  </w:num>
  <w:num w:numId="29">
    <w:abstractNumId w:val="40"/>
  </w:num>
  <w:num w:numId="30">
    <w:abstractNumId w:val="12"/>
  </w:num>
  <w:num w:numId="31">
    <w:abstractNumId w:val="1"/>
  </w:num>
  <w:num w:numId="32">
    <w:abstractNumId w:val="2"/>
  </w:num>
  <w:num w:numId="33">
    <w:abstractNumId w:val="3"/>
  </w:num>
  <w:num w:numId="34">
    <w:abstractNumId w:val="4"/>
  </w:num>
  <w:num w:numId="35">
    <w:abstractNumId w:val="56"/>
  </w:num>
  <w:num w:numId="36">
    <w:abstractNumId w:val="18"/>
  </w:num>
  <w:num w:numId="37">
    <w:abstractNumId w:val="59"/>
  </w:num>
  <w:num w:numId="38">
    <w:abstractNumId w:val="10"/>
  </w:num>
  <w:num w:numId="39">
    <w:abstractNumId w:val="60"/>
  </w:num>
  <w:num w:numId="40">
    <w:abstractNumId w:val="11"/>
  </w:num>
  <w:num w:numId="41">
    <w:abstractNumId w:val="14"/>
  </w:num>
  <w:num w:numId="42">
    <w:abstractNumId w:val="45"/>
  </w:num>
  <w:num w:numId="43">
    <w:abstractNumId w:val="15"/>
  </w:num>
  <w:num w:numId="44">
    <w:abstractNumId w:val="23"/>
  </w:num>
  <w:num w:numId="45">
    <w:abstractNumId w:val="25"/>
  </w:num>
  <w:num w:numId="46">
    <w:abstractNumId w:val="46"/>
  </w:num>
  <w:num w:numId="47">
    <w:abstractNumId w:val="47"/>
  </w:num>
  <w:num w:numId="48">
    <w:abstractNumId w:val="21"/>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num>
  <w:num w:numId="51">
    <w:abstractNumId w:val="62"/>
  </w:num>
  <w:num w:numId="52">
    <w:abstractNumId w:val="5"/>
  </w:num>
  <w:num w:numId="53">
    <w:abstractNumId w:val="48"/>
  </w:num>
  <w:num w:numId="54">
    <w:abstractNumId w:val="29"/>
  </w:num>
  <w:num w:numId="5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49"/>
  </w:num>
  <w:num w:numId="58">
    <w:abstractNumId w:val="57"/>
  </w:num>
  <w:num w:numId="59">
    <w:abstractNumId w:val="6"/>
  </w:num>
  <w:num w:numId="60">
    <w:abstractNumId w:val="41"/>
  </w:num>
  <w:num w:numId="61">
    <w:abstractNumId w:val="41"/>
  </w:num>
  <w:num w:numId="62">
    <w:abstractNumId w:val="28"/>
  </w:num>
  <w:num w:numId="63">
    <w:abstractNumId w:val="50"/>
  </w:num>
  <w:num w:numId="64">
    <w:abstractNumId w:val="3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02A1"/>
    <w:rsid w:val="00003B44"/>
    <w:rsid w:val="00007D0B"/>
    <w:rsid w:val="00014716"/>
    <w:rsid w:val="000168AF"/>
    <w:rsid w:val="000427B0"/>
    <w:rsid w:val="00053CF9"/>
    <w:rsid w:val="00054516"/>
    <w:rsid w:val="00056621"/>
    <w:rsid w:val="00077EA1"/>
    <w:rsid w:val="00086346"/>
    <w:rsid w:val="000922E3"/>
    <w:rsid w:val="00092DD0"/>
    <w:rsid w:val="00093D4C"/>
    <w:rsid w:val="000A0163"/>
    <w:rsid w:val="000A077A"/>
    <w:rsid w:val="000B2430"/>
    <w:rsid w:val="000B2A31"/>
    <w:rsid w:val="000C78DC"/>
    <w:rsid w:val="000D6FA4"/>
    <w:rsid w:val="000E09C6"/>
    <w:rsid w:val="000E5497"/>
    <w:rsid w:val="00104974"/>
    <w:rsid w:val="001133AC"/>
    <w:rsid w:val="00134D5B"/>
    <w:rsid w:val="0015099B"/>
    <w:rsid w:val="001527D4"/>
    <w:rsid w:val="00155D54"/>
    <w:rsid w:val="00174203"/>
    <w:rsid w:val="0017754D"/>
    <w:rsid w:val="00183B33"/>
    <w:rsid w:val="0018796D"/>
    <w:rsid w:val="00197A5F"/>
    <w:rsid w:val="001A23BD"/>
    <w:rsid w:val="001B1F12"/>
    <w:rsid w:val="001B3392"/>
    <w:rsid w:val="001B52A5"/>
    <w:rsid w:val="001C4FAC"/>
    <w:rsid w:val="001D1F88"/>
    <w:rsid w:val="001E2BB6"/>
    <w:rsid w:val="001E3518"/>
    <w:rsid w:val="00215E8A"/>
    <w:rsid w:val="00216AFF"/>
    <w:rsid w:val="00221021"/>
    <w:rsid w:val="002247A7"/>
    <w:rsid w:val="002275DF"/>
    <w:rsid w:val="0023365C"/>
    <w:rsid w:val="00236A38"/>
    <w:rsid w:val="00255049"/>
    <w:rsid w:val="0026461B"/>
    <w:rsid w:val="0026465C"/>
    <w:rsid w:val="00267F7F"/>
    <w:rsid w:val="00281ABC"/>
    <w:rsid w:val="002869B7"/>
    <w:rsid w:val="00287B36"/>
    <w:rsid w:val="00290500"/>
    <w:rsid w:val="002916E8"/>
    <w:rsid w:val="00297EEF"/>
    <w:rsid w:val="002A71CB"/>
    <w:rsid w:val="002B21C3"/>
    <w:rsid w:val="002B7788"/>
    <w:rsid w:val="002C45D4"/>
    <w:rsid w:val="002C46E8"/>
    <w:rsid w:val="002C684B"/>
    <w:rsid w:val="002D1D0B"/>
    <w:rsid w:val="002D4A35"/>
    <w:rsid w:val="002E14DD"/>
    <w:rsid w:val="002E170D"/>
    <w:rsid w:val="002E34C0"/>
    <w:rsid w:val="002F3BD8"/>
    <w:rsid w:val="002F7459"/>
    <w:rsid w:val="00310967"/>
    <w:rsid w:val="003111C6"/>
    <w:rsid w:val="00311DC7"/>
    <w:rsid w:val="003218F7"/>
    <w:rsid w:val="00324580"/>
    <w:rsid w:val="003322B2"/>
    <w:rsid w:val="00340CE8"/>
    <w:rsid w:val="00341E13"/>
    <w:rsid w:val="00363BFE"/>
    <w:rsid w:val="0037143F"/>
    <w:rsid w:val="00377811"/>
    <w:rsid w:val="00377BBF"/>
    <w:rsid w:val="00382461"/>
    <w:rsid w:val="00382DCB"/>
    <w:rsid w:val="00390D21"/>
    <w:rsid w:val="003A1521"/>
    <w:rsid w:val="003A374C"/>
    <w:rsid w:val="003A3A7A"/>
    <w:rsid w:val="003A70E2"/>
    <w:rsid w:val="003B081D"/>
    <w:rsid w:val="003B20B4"/>
    <w:rsid w:val="003B2D2F"/>
    <w:rsid w:val="003B2EB5"/>
    <w:rsid w:val="003B7C20"/>
    <w:rsid w:val="003D6FC8"/>
    <w:rsid w:val="003E6E80"/>
    <w:rsid w:val="003F2AA2"/>
    <w:rsid w:val="003F343A"/>
    <w:rsid w:val="00407466"/>
    <w:rsid w:val="00425601"/>
    <w:rsid w:val="00441C94"/>
    <w:rsid w:val="00447EFC"/>
    <w:rsid w:val="00456024"/>
    <w:rsid w:val="00457423"/>
    <w:rsid w:val="00457479"/>
    <w:rsid w:val="00465B4F"/>
    <w:rsid w:val="00470E87"/>
    <w:rsid w:val="004757CF"/>
    <w:rsid w:val="00476CBE"/>
    <w:rsid w:val="00483CC9"/>
    <w:rsid w:val="00484B39"/>
    <w:rsid w:val="004852D8"/>
    <w:rsid w:val="00493703"/>
    <w:rsid w:val="00496E41"/>
    <w:rsid w:val="004A2F76"/>
    <w:rsid w:val="004A7C8B"/>
    <w:rsid w:val="004B107C"/>
    <w:rsid w:val="004B2994"/>
    <w:rsid w:val="004B7BDD"/>
    <w:rsid w:val="004D5F8F"/>
    <w:rsid w:val="004D6377"/>
    <w:rsid w:val="004E2B71"/>
    <w:rsid w:val="004E3429"/>
    <w:rsid w:val="00502CDE"/>
    <w:rsid w:val="00514D77"/>
    <w:rsid w:val="00523F75"/>
    <w:rsid w:val="0053247F"/>
    <w:rsid w:val="0053479C"/>
    <w:rsid w:val="005358D9"/>
    <w:rsid w:val="00535C2E"/>
    <w:rsid w:val="00537E7B"/>
    <w:rsid w:val="0054067E"/>
    <w:rsid w:val="00543A17"/>
    <w:rsid w:val="00553E03"/>
    <w:rsid w:val="00556357"/>
    <w:rsid w:val="00556B70"/>
    <w:rsid w:val="00557AEB"/>
    <w:rsid w:val="005602C8"/>
    <w:rsid w:val="00570C87"/>
    <w:rsid w:val="00574D87"/>
    <w:rsid w:val="00581C62"/>
    <w:rsid w:val="00586C48"/>
    <w:rsid w:val="005A0CD7"/>
    <w:rsid w:val="005B1217"/>
    <w:rsid w:val="005C6F47"/>
    <w:rsid w:val="005D066E"/>
    <w:rsid w:val="005D4E44"/>
    <w:rsid w:val="005E12C8"/>
    <w:rsid w:val="005F161F"/>
    <w:rsid w:val="005F369C"/>
    <w:rsid w:val="0060174C"/>
    <w:rsid w:val="00604790"/>
    <w:rsid w:val="0061550C"/>
    <w:rsid w:val="0061669D"/>
    <w:rsid w:val="006201AF"/>
    <w:rsid w:val="006224AD"/>
    <w:rsid w:val="00624CD4"/>
    <w:rsid w:val="00624DB1"/>
    <w:rsid w:val="0064787F"/>
    <w:rsid w:val="00647D3A"/>
    <w:rsid w:val="006513CD"/>
    <w:rsid w:val="00653B55"/>
    <w:rsid w:val="00661966"/>
    <w:rsid w:val="0067285D"/>
    <w:rsid w:val="0067661F"/>
    <w:rsid w:val="00683389"/>
    <w:rsid w:val="0069034A"/>
    <w:rsid w:val="006934BA"/>
    <w:rsid w:val="006A2501"/>
    <w:rsid w:val="006D1105"/>
    <w:rsid w:val="006D3E75"/>
    <w:rsid w:val="006D473B"/>
    <w:rsid w:val="006E334C"/>
    <w:rsid w:val="006E69A1"/>
    <w:rsid w:val="006F23C4"/>
    <w:rsid w:val="006F46C2"/>
    <w:rsid w:val="006F6B08"/>
    <w:rsid w:val="00716128"/>
    <w:rsid w:val="00760D90"/>
    <w:rsid w:val="00762004"/>
    <w:rsid w:val="00765644"/>
    <w:rsid w:val="00766E29"/>
    <w:rsid w:val="0076734F"/>
    <w:rsid w:val="00767817"/>
    <w:rsid w:val="00770638"/>
    <w:rsid w:val="00772B37"/>
    <w:rsid w:val="007770CA"/>
    <w:rsid w:val="007830B1"/>
    <w:rsid w:val="00786903"/>
    <w:rsid w:val="007A3845"/>
    <w:rsid w:val="007B47F6"/>
    <w:rsid w:val="007C72A6"/>
    <w:rsid w:val="007D26DC"/>
    <w:rsid w:val="007E25DD"/>
    <w:rsid w:val="007E4C0B"/>
    <w:rsid w:val="007F13A8"/>
    <w:rsid w:val="007F3030"/>
    <w:rsid w:val="008042B5"/>
    <w:rsid w:val="00805BE2"/>
    <w:rsid w:val="008178C0"/>
    <w:rsid w:val="00822219"/>
    <w:rsid w:val="008264D8"/>
    <w:rsid w:val="00832918"/>
    <w:rsid w:val="00845AA2"/>
    <w:rsid w:val="008471C1"/>
    <w:rsid w:val="008727E3"/>
    <w:rsid w:val="0088006A"/>
    <w:rsid w:val="00882938"/>
    <w:rsid w:val="00884285"/>
    <w:rsid w:val="00885DF1"/>
    <w:rsid w:val="008917A5"/>
    <w:rsid w:val="008918B4"/>
    <w:rsid w:val="008A071A"/>
    <w:rsid w:val="008A2750"/>
    <w:rsid w:val="008B20EA"/>
    <w:rsid w:val="008B74C4"/>
    <w:rsid w:val="008C2050"/>
    <w:rsid w:val="008C5A62"/>
    <w:rsid w:val="008D52EA"/>
    <w:rsid w:val="009051DC"/>
    <w:rsid w:val="0090541F"/>
    <w:rsid w:val="00920C0C"/>
    <w:rsid w:val="00920E86"/>
    <w:rsid w:val="00920FDB"/>
    <w:rsid w:val="00921058"/>
    <w:rsid w:val="00927BE8"/>
    <w:rsid w:val="0093042C"/>
    <w:rsid w:val="0093354C"/>
    <w:rsid w:val="0093511F"/>
    <w:rsid w:val="009376FF"/>
    <w:rsid w:val="00937A93"/>
    <w:rsid w:val="00950AA0"/>
    <w:rsid w:val="009547DB"/>
    <w:rsid w:val="00960920"/>
    <w:rsid w:val="00966CDF"/>
    <w:rsid w:val="00971EB0"/>
    <w:rsid w:val="0098062E"/>
    <w:rsid w:val="0098205F"/>
    <w:rsid w:val="00984B86"/>
    <w:rsid w:val="00990CBE"/>
    <w:rsid w:val="00993FE6"/>
    <w:rsid w:val="009C1679"/>
    <w:rsid w:val="009C17CE"/>
    <w:rsid w:val="009D22D1"/>
    <w:rsid w:val="009D5B29"/>
    <w:rsid w:val="009E3F2E"/>
    <w:rsid w:val="00A02756"/>
    <w:rsid w:val="00A03B4D"/>
    <w:rsid w:val="00A372D6"/>
    <w:rsid w:val="00A52DED"/>
    <w:rsid w:val="00A56833"/>
    <w:rsid w:val="00A60395"/>
    <w:rsid w:val="00A62515"/>
    <w:rsid w:val="00A6746E"/>
    <w:rsid w:val="00A90CF8"/>
    <w:rsid w:val="00AA77CC"/>
    <w:rsid w:val="00AB2846"/>
    <w:rsid w:val="00AB6A12"/>
    <w:rsid w:val="00AC09FA"/>
    <w:rsid w:val="00AC7F69"/>
    <w:rsid w:val="00AD38C8"/>
    <w:rsid w:val="00AD56DA"/>
    <w:rsid w:val="00B04818"/>
    <w:rsid w:val="00B14F8E"/>
    <w:rsid w:val="00B21B76"/>
    <w:rsid w:val="00B312E0"/>
    <w:rsid w:val="00B36748"/>
    <w:rsid w:val="00B378D5"/>
    <w:rsid w:val="00B56A84"/>
    <w:rsid w:val="00B649F6"/>
    <w:rsid w:val="00B65FE5"/>
    <w:rsid w:val="00B76564"/>
    <w:rsid w:val="00B83E89"/>
    <w:rsid w:val="00B84E72"/>
    <w:rsid w:val="00B94688"/>
    <w:rsid w:val="00BA2A12"/>
    <w:rsid w:val="00BA32CC"/>
    <w:rsid w:val="00BB0769"/>
    <w:rsid w:val="00BB5075"/>
    <w:rsid w:val="00BC168A"/>
    <w:rsid w:val="00BC471B"/>
    <w:rsid w:val="00BC4993"/>
    <w:rsid w:val="00BC764D"/>
    <w:rsid w:val="00BD1008"/>
    <w:rsid w:val="00BD540D"/>
    <w:rsid w:val="00BD7105"/>
    <w:rsid w:val="00BD7BD4"/>
    <w:rsid w:val="00BE439C"/>
    <w:rsid w:val="00BE556E"/>
    <w:rsid w:val="00BF289D"/>
    <w:rsid w:val="00C07263"/>
    <w:rsid w:val="00C15D29"/>
    <w:rsid w:val="00C2090A"/>
    <w:rsid w:val="00C209EE"/>
    <w:rsid w:val="00C21E23"/>
    <w:rsid w:val="00C233E7"/>
    <w:rsid w:val="00C26D35"/>
    <w:rsid w:val="00C34EA2"/>
    <w:rsid w:val="00C463C2"/>
    <w:rsid w:val="00C534ED"/>
    <w:rsid w:val="00C54A5B"/>
    <w:rsid w:val="00C61C6F"/>
    <w:rsid w:val="00C6257E"/>
    <w:rsid w:val="00C70CA2"/>
    <w:rsid w:val="00C71F41"/>
    <w:rsid w:val="00C82E63"/>
    <w:rsid w:val="00C841F2"/>
    <w:rsid w:val="00C857A1"/>
    <w:rsid w:val="00C9329A"/>
    <w:rsid w:val="00C94AEC"/>
    <w:rsid w:val="00C95100"/>
    <w:rsid w:val="00C978E6"/>
    <w:rsid w:val="00CA1974"/>
    <w:rsid w:val="00CA1E3D"/>
    <w:rsid w:val="00CA3D46"/>
    <w:rsid w:val="00CA72AF"/>
    <w:rsid w:val="00CB20F1"/>
    <w:rsid w:val="00CD39B7"/>
    <w:rsid w:val="00D13FEA"/>
    <w:rsid w:val="00D20D51"/>
    <w:rsid w:val="00D22074"/>
    <w:rsid w:val="00D26C4F"/>
    <w:rsid w:val="00D27AD4"/>
    <w:rsid w:val="00D329A6"/>
    <w:rsid w:val="00D333F8"/>
    <w:rsid w:val="00D33A59"/>
    <w:rsid w:val="00D45292"/>
    <w:rsid w:val="00D4797D"/>
    <w:rsid w:val="00D47A3F"/>
    <w:rsid w:val="00D5085F"/>
    <w:rsid w:val="00D520E4"/>
    <w:rsid w:val="00D61BD7"/>
    <w:rsid w:val="00D64C59"/>
    <w:rsid w:val="00D659BC"/>
    <w:rsid w:val="00D8018D"/>
    <w:rsid w:val="00D96BF2"/>
    <w:rsid w:val="00DA4502"/>
    <w:rsid w:val="00DB3E09"/>
    <w:rsid w:val="00DB49BD"/>
    <w:rsid w:val="00DC5C2D"/>
    <w:rsid w:val="00DD3DD3"/>
    <w:rsid w:val="00DE15AF"/>
    <w:rsid w:val="00DF31B1"/>
    <w:rsid w:val="00E05A1C"/>
    <w:rsid w:val="00E05B3C"/>
    <w:rsid w:val="00E1018C"/>
    <w:rsid w:val="00E14DF1"/>
    <w:rsid w:val="00E174DF"/>
    <w:rsid w:val="00E31D10"/>
    <w:rsid w:val="00E35981"/>
    <w:rsid w:val="00E3727B"/>
    <w:rsid w:val="00E43F3B"/>
    <w:rsid w:val="00E65255"/>
    <w:rsid w:val="00E70E6E"/>
    <w:rsid w:val="00E77359"/>
    <w:rsid w:val="00E83956"/>
    <w:rsid w:val="00E84CD9"/>
    <w:rsid w:val="00E938B6"/>
    <w:rsid w:val="00EA19E3"/>
    <w:rsid w:val="00EA44F5"/>
    <w:rsid w:val="00EB1BA4"/>
    <w:rsid w:val="00EB4FE1"/>
    <w:rsid w:val="00ED0A0A"/>
    <w:rsid w:val="00ED102A"/>
    <w:rsid w:val="00ED1586"/>
    <w:rsid w:val="00EE6EF9"/>
    <w:rsid w:val="00EE7BEB"/>
    <w:rsid w:val="00EF0236"/>
    <w:rsid w:val="00EF33BF"/>
    <w:rsid w:val="00F03246"/>
    <w:rsid w:val="00F0441F"/>
    <w:rsid w:val="00F0449C"/>
    <w:rsid w:val="00F069CA"/>
    <w:rsid w:val="00F24CFB"/>
    <w:rsid w:val="00F24E28"/>
    <w:rsid w:val="00F34E75"/>
    <w:rsid w:val="00F42616"/>
    <w:rsid w:val="00F44AC7"/>
    <w:rsid w:val="00F523B3"/>
    <w:rsid w:val="00F53835"/>
    <w:rsid w:val="00F55B51"/>
    <w:rsid w:val="00F706C7"/>
    <w:rsid w:val="00F73DCC"/>
    <w:rsid w:val="00F810FA"/>
    <w:rsid w:val="00F83EE3"/>
    <w:rsid w:val="00F87C04"/>
    <w:rsid w:val="00F906B9"/>
    <w:rsid w:val="00F9086D"/>
    <w:rsid w:val="00FA5500"/>
    <w:rsid w:val="00FB4629"/>
    <w:rsid w:val="00FB4EF9"/>
    <w:rsid w:val="00FC6653"/>
    <w:rsid w:val="00FC67B6"/>
    <w:rsid w:val="00FD5690"/>
    <w:rsid w:val="00FE2219"/>
    <w:rsid w:val="011F884E"/>
    <w:rsid w:val="032211B1"/>
    <w:rsid w:val="032BA69E"/>
    <w:rsid w:val="0350E515"/>
    <w:rsid w:val="05A56B94"/>
    <w:rsid w:val="07965EED"/>
    <w:rsid w:val="0827D3A0"/>
    <w:rsid w:val="0F33257D"/>
    <w:rsid w:val="0F5A2EB2"/>
    <w:rsid w:val="1051093C"/>
    <w:rsid w:val="1107D33E"/>
    <w:rsid w:val="162FB63D"/>
    <w:rsid w:val="17894255"/>
    <w:rsid w:val="178DCDCC"/>
    <w:rsid w:val="1A8BA682"/>
    <w:rsid w:val="1B6E4645"/>
    <w:rsid w:val="1CA07B77"/>
    <w:rsid w:val="1D1663E7"/>
    <w:rsid w:val="1DA1D13B"/>
    <w:rsid w:val="20D243D7"/>
    <w:rsid w:val="22426809"/>
    <w:rsid w:val="231DD509"/>
    <w:rsid w:val="2641273B"/>
    <w:rsid w:val="27626221"/>
    <w:rsid w:val="29307F5E"/>
    <w:rsid w:val="2D210CDA"/>
    <w:rsid w:val="2D44C663"/>
    <w:rsid w:val="2ED04598"/>
    <w:rsid w:val="30CD6610"/>
    <w:rsid w:val="329CF9BA"/>
    <w:rsid w:val="32CA4223"/>
    <w:rsid w:val="343B1775"/>
    <w:rsid w:val="39384999"/>
    <w:rsid w:val="3B3BE2FF"/>
    <w:rsid w:val="3C843837"/>
    <w:rsid w:val="3D631FF7"/>
    <w:rsid w:val="3D96BB4E"/>
    <w:rsid w:val="3EC99BA1"/>
    <w:rsid w:val="43ECA4FD"/>
    <w:rsid w:val="44D587C9"/>
    <w:rsid w:val="4AAAB497"/>
    <w:rsid w:val="4BD139AB"/>
    <w:rsid w:val="4BFE8857"/>
    <w:rsid w:val="4CC797FE"/>
    <w:rsid w:val="4D334200"/>
    <w:rsid w:val="4D6FC0FC"/>
    <w:rsid w:val="506AE2C2"/>
    <w:rsid w:val="5206B323"/>
    <w:rsid w:val="54807819"/>
    <w:rsid w:val="565A5D07"/>
    <w:rsid w:val="582418FF"/>
    <w:rsid w:val="5B3AC490"/>
    <w:rsid w:val="5F772908"/>
    <w:rsid w:val="63C094D4"/>
    <w:rsid w:val="63F311A0"/>
    <w:rsid w:val="689ED5CC"/>
    <w:rsid w:val="696B5E35"/>
    <w:rsid w:val="6A021557"/>
    <w:rsid w:val="6C568B9E"/>
    <w:rsid w:val="6CBAF6E8"/>
    <w:rsid w:val="6E702C14"/>
    <w:rsid w:val="6E7DD1FA"/>
    <w:rsid w:val="6F1CC3ED"/>
    <w:rsid w:val="6F763CAD"/>
    <w:rsid w:val="709B4728"/>
    <w:rsid w:val="71796A40"/>
    <w:rsid w:val="73D52B43"/>
    <w:rsid w:val="742FF909"/>
    <w:rsid w:val="77C16418"/>
    <w:rsid w:val="78097BBC"/>
    <w:rsid w:val="7B5A5CC4"/>
    <w:rsid w:val="7FEC1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2F4F21"/>
  <w15:chartTrackingRefBased/>
  <w15:docId w15:val="{BBE305CA-4D37-4205-87D3-D9F6B7D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3"/>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5"/>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4"/>
      </w:numPr>
    </w:pPr>
  </w:style>
  <w:style w:type="paragraph" w:styleId="ListBullet">
    <w:name w:val="List Bullet"/>
    <w:basedOn w:val="Normal"/>
    <w:autoRedefine/>
    <w:pPr>
      <w:numPr>
        <w:numId w:val="6"/>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937A93"/>
    <w:pPr>
      <w:ind w:left="720"/>
      <w:contextualSpacing/>
    </w:pPr>
  </w:style>
  <w:style w:type="paragraph" w:styleId="NormalWeb">
    <w:name w:val="Normal (Web)"/>
    <w:basedOn w:val="Normal"/>
    <w:uiPriority w:val="99"/>
    <w:unhideWhenUsed/>
    <w:rsid w:val="00EB4FE1"/>
    <w:rPr>
      <w:rFonts w:eastAsiaTheme="minorHAnsi"/>
      <w:szCs w:val="24"/>
      <w:lang w:eastAsia="en-GB"/>
    </w:rPr>
  </w:style>
  <w:style w:type="paragraph" w:customStyle="1" w:styleId="Bullet">
    <w:name w:val="Bullet"/>
    <w:basedOn w:val="Normal"/>
    <w:rsid w:val="00281ABC"/>
    <w:pPr>
      <w:numPr>
        <w:ilvl w:val="1"/>
        <w:numId w:val="55"/>
      </w:numPr>
      <w:jc w:val="both"/>
    </w:pPr>
    <w:rPr>
      <w:rFonts w:ascii="Garamond" w:hAnsi="Garamond"/>
    </w:rPr>
  </w:style>
  <w:style w:type="paragraph" w:styleId="Revision">
    <w:name w:val="Revision"/>
    <w:hidden/>
    <w:uiPriority w:val="71"/>
    <w:semiHidden/>
    <w:rsid w:val="00D27AD4"/>
    <w:rPr>
      <w:sz w:val="24"/>
      <w:lang w:eastAsia="en-US"/>
    </w:rPr>
  </w:style>
  <w:style w:type="character" w:styleId="Strong">
    <w:name w:val="Strong"/>
    <w:basedOn w:val="DefaultParagraphFont"/>
    <w:uiPriority w:val="22"/>
    <w:qFormat/>
    <w:rsid w:val="007673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694574266">
      <w:bodyDiv w:val="1"/>
      <w:marLeft w:val="0"/>
      <w:marRight w:val="0"/>
      <w:marTop w:val="0"/>
      <w:marBottom w:val="0"/>
      <w:divBdr>
        <w:top w:val="none" w:sz="0" w:space="0" w:color="auto"/>
        <w:left w:val="none" w:sz="0" w:space="0" w:color="auto"/>
        <w:bottom w:val="none" w:sz="0" w:space="0" w:color="auto"/>
        <w:right w:val="none" w:sz="0" w:space="0" w:color="auto"/>
      </w:divBdr>
    </w:div>
    <w:div w:id="842664517">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64030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BB0C01B3BF44785EF67FB94637478" ma:contentTypeVersion="18" ma:contentTypeDescription="Create a new document." ma:contentTypeScope="" ma:versionID="37a608bebd8835552bd77a7a739acc31">
  <xsd:schema xmlns:xsd="http://www.w3.org/2001/XMLSchema" xmlns:xs="http://www.w3.org/2001/XMLSchema" xmlns:p="http://schemas.microsoft.com/office/2006/metadata/properties" xmlns:ns2="65f453aa-b470-44a1-a8d1-503940314e5c" xmlns:ns3="62e69161-1b98-4089-bbd2-0e33a48ba630" targetNamespace="http://schemas.microsoft.com/office/2006/metadata/properties" ma:root="true" ma:fieldsID="c10990d3f2ca8c32a7440976c9f18b0f" ns2:_="" ns3:_="">
    <xsd:import namespace="65f453aa-b470-44a1-a8d1-503940314e5c"/>
    <xsd:import namespace="62e69161-1b98-4089-bbd2-0e33a48ba6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element ref="ns2:Approved" minOccurs="0"/>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453aa-b470-44a1-a8d1-503940314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Approved" ma:index="24" nillable="true" ma:displayName="Approved" ma:format="Dropdown" ma:internalName="Approved">
      <xsd:simpleType>
        <xsd:restriction base="dms:Text">
          <xsd:maxLength value="255"/>
        </xsd:restriction>
      </xsd:simpleType>
    </xsd:element>
    <xsd:element name="Phase" ma:index="25" nillable="true" ma:displayName="Phase" ma:format="Dropdown" ma:internalName="Pha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69161-1b98-4089-bbd2-0e33a48ba6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dfa783-568a-4403-b52d-49e95f7795a8}" ma:internalName="TaxCatchAll" ma:showField="CatchAllData" ma:web="62e69161-1b98-4089-bbd2-0e33a48ba6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ase xmlns="65f453aa-b470-44a1-a8d1-503940314e5c" xsi:nil="true"/>
    <TaxCatchAll xmlns="62e69161-1b98-4089-bbd2-0e33a48ba630" xsi:nil="true"/>
    <lcf76f155ced4ddcb4097134ff3c332f xmlns="65f453aa-b470-44a1-a8d1-503940314e5c">
      <Terms xmlns="http://schemas.microsoft.com/office/infopath/2007/PartnerControls"/>
    </lcf76f155ced4ddcb4097134ff3c332f>
    <Approved xmlns="65f453aa-b470-44a1-a8d1-503940314e5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FE977-C658-4EE6-BBF0-28C67A3E7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453aa-b470-44a1-a8d1-503940314e5c"/>
    <ds:schemaRef ds:uri="62e69161-1b98-4089-bbd2-0e33a48ba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549D8-0863-4EC1-A7F2-A27BD6F5F865}">
  <ds:schemaRefs>
    <ds:schemaRef ds:uri="http://schemas.microsoft.com/sharepoint/v3/contenttype/forms"/>
  </ds:schemaRefs>
</ds:datastoreItem>
</file>

<file path=customXml/itemProps3.xml><?xml version="1.0" encoding="utf-8"?>
<ds:datastoreItem xmlns:ds="http://schemas.openxmlformats.org/officeDocument/2006/customXml" ds:itemID="{89D2783D-987D-4680-82D5-F9BD350ADC26}">
  <ds:schemaRefs>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62e69161-1b98-4089-bbd2-0e33a48ba630"/>
    <ds:schemaRef ds:uri="65f453aa-b470-44a1-a8d1-503940314e5c"/>
    <ds:schemaRef ds:uri="http://www.w3.org/XML/1998/namespace"/>
  </ds:schemaRefs>
</ds:datastoreItem>
</file>

<file path=customXml/itemProps4.xml><?xml version="1.0" encoding="utf-8"?>
<ds:datastoreItem xmlns:ds="http://schemas.openxmlformats.org/officeDocument/2006/customXml" ds:itemID="{5A0FD8E5-157E-4BB8-90BF-DC783CC6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cp:lastModifiedBy>Estibeiro, Hilda</cp:lastModifiedBy>
  <cp:revision>20</cp:revision>
  <cp:lastPrinted>2018-11-27T04:47:00Z</cp:lastPrinted>
  <dcterms:created xsi:type="dcterms:W3CDTF">2023-01-31T04:52:00Z</dcterms:created>
  <dcterms:modified xsi:type="dcterms:W3CDTF">2023-02-06T11:39:00Z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0x010100A78BB0C01B3BF44785EF67FB94637478</vt:lpwstr>
  </property>
  <property fmtid="{D5CDD505-2E9C-101B-9397-08002B2CF9AE}" pid="4" name="MediaServiceImageTags">
    <vt:lpwstr/>
  </property>
</Properties>
</file>