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820"/>
      </w:tblGrid>
      <w:tr w:rsidR="009F4805" w:rsidRPr="00B125CE" w14:paraId="67E4C1A2" w14:textId="77777777" w:rsidTr="00543A17">
        <w:trPr>
          <w:trHeight w:val="413"/>
        </w:trPr>
        <w:tc>
          <w:tcPr>
            <w:tcW w:w="9498" w:type="dxa"/>
            <w:gridSpan w:val="3"/>
          </w:tcPr>
          <w:p w14:paraId="43888861" w14:textId="65E519BB" w:rsidR="002B21C3" w:rsidRPr="00B125CE" w:rsidRDefault="00174203" w:rsidP="00A05597">
            <w:pPr>
              <w:tabs>
                <w:tab w:val="left" w:pos="1418"/>
              </w:tabs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TITLE:</w:t>
            </w:r>
            <w:r w:rsidR="00EF33BF" w:rsidRPr="00B125CE">
              <w:rPr>
                <w:rFonts w:ascii="Lato" w:hAnsi="Lato" w:cs="Arial"/>
                <w:sz w:val="22"/>
                <w:szCs w:val="22"/>
                <w:lang w:eastAsia="en-GB"/>
              </w:rPr>
              <w:t> </w:t>
            </w:r>
            <w:r w:rsidR="00967C4B" w:rsidRPr="00B125CE">
              <w:rPr>
                <w:rFonts w:ascii="Lato" w:hAnsi="Lato" w:cs="Arial"/>
                <w:sz w:val="22"/>
                <w:szCs w:val="22"/>
                <w:lang w:eastAsia="en-GB"/>
              </w:rPr>
              <w:t xml:space="preserve"> Global Advocacy Lead Child Rights and Equality</w:t>
            </w:r>
            <w:r w:rsidR="00E75A72" w:rsidRPr="00B125CE">
              <w:rPr>
                <w:rFonts w:ascii="Lato" w:hAnsi="Lato" w:cs="Arial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F4805" w:rsidRPr="00B125CE" w14:paraId="4E395971" w14:textId="77777777" w:rsidTr="00624CD4">
        <w:trPr>
          <w:trHeight w:val="404"/>
        </w:trPr>
        <w:tc>
          <w:tcPr>
            <w:tcW w:w="4253" w:type="dxa"/>
            <w:tcBorders>
              <w:bottom w:val="single" w:sz="4" w:space="0" w:color="auto"/>
            </w:tcBorders>
          </w:tcPr>
          <w:p w14:paraId="43966BED" w14:textId="77777777" w:rsidR="00EF33BF" w:rsidRPr="00B125CE" w:rsidRDefault="00F55B51" w:rsidP="004F4FC3">
            <w:pPr>
              <w:tabs>
                <w:tab w:val="left" w:pos="1418"/>
              </w:tabs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TEAM/PROGRAMME</w:t>
            </w:r>
            <w:r w:rsidR="00174203" w:rsidRPr="00B125CE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  <w:r w:rsidR="004F4FC3" w:rsidRPr="00B125CE">
              <w:rPr>
                <w:rFonts w:ascii="Lato" w:hAnsi="Lato" w:cs="Arial"/>
                <w:sz w:val="22"/>
                <w:szCs w:val="22"/>
              </w:rPr>
              <w:t>Global Policy and Advocacy Team in the Global Policy, Advocacy and Campaigns Team</w:t>
            </w:r>
          </w:p>
          <w:p w14:paraId="4DE5603B" w14:textId="4A15DB99" w:rsidR="009F4805" w:rsidRPr="00B125CE" w:rsidRDefault="009F4805" w:rsidP="004F4FC3">
            <w:pPr>
              <w:tabs>
                <w:tab w:val="left" w:pos="1418"/>
              </w:tabs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73A9A55A" w14:textId="3F34297D" w:rsidR="00174203" w:rsidRPr="00B125CE" w:rsidRDefault="00F55B51" w:rsidP="009F4805">
            <w:pPr>
              <w:tabs>
                <w:tab w:val="left" w:pos="1693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LOCATION</w:t>
            </w:r>
            <w:r w:rsidR="00174203" w:rsidRPr="00B125CE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  <w:r w:rsidR="009F4805" w:rsidRPr="00B125CE">
              <w:rPr>
                <w:rStyle w:val="Strong"/>
                <w:rFonts w:ascii="Lato" w:hAnsi="Lato"/>
                <w:b w:val="0"/>
                <w:sz w:val="22"/>
                <w:szCs w:val="22"/>
                <w:shd w:val="clear" w:color="auto" w:fill="FFFFFF"/>
              </w:rPr>
              <w:t>UK or any existing Save the Children International Regional or Country office Worldwide.</w:t>
            </w:r>
            <w:r w:rsidR="009F4805" w:rsidRPr="00B125CE">
              <w:rPr>
                <w:rStyle w:val="Strong"/>
                <w:rFonts w:ascii="Lato" w:hAnsi="Lato"/>
                <w:sz w:val="22"/>
                <w:szCs w:val="22"/>
                <w:shd w:val="clear" w:color="auto" w:fill="FFFFFF"/>
              </w:rPr>
              <w:br/>
            </w:r>
            <w:r w:rsidR="009F4805" w:rsidRPr="00B125CE">
              <w:rPr>
                <w:rFonts w:ascii="Lato" w:hAnsi="Lato" w:cs="Arial"/>
                <w:sz w:val="22"/>
                <w:szCs w:val="22"/>
              </w:rPr>
              <w:t>(Up</w:t>
            </w:r>
            <w:r w:rsidR="004F4FC3" w:rsidRPr="00B125CE">
              <w:rPr>
                <w:rFonts w:ascii="Lato" w:hAnsi="Lato" w:cs="Arial"/>
                <w:sz w:val="22"/>
                <w:szCs w:val="22"/>
              </w:rPr>
              <w:t xml:space="preserve"> to </w:t>
            </w:r>
            <w:r w:rsidR="00DB0F88" w:rsidRPr="00B125CE">
              <w:rPr>
                <w:rFonts w:ascii="Lato" w:hAnsi="Lato" w:cs="Arial"/>
                <w:sz w:val="22"/>
                <w:szCs w:val="22"/>
              </w:rPr>
              <w:t>15</w:t>
            </w:r>
            <w:r w:rsidR="004F4FC3" w:rsidRPr="00B125CE">
              <w:rPr>
                <w:rFonts w:ascii="Lato" w:hAnsi="Lato" w:cs="Arial"/>
                <w:sz w:val="22"/>
                <w:szCs w:val="22"/>
              </w:rPr>
              <w:t>% international travel</w:t>
            </w:r>
            <w:r w:rsidR="009F4805" w:rsidRPr="00B125CE">
              <w:rPr>
                <w:rFonts w:ascii="Lato" w:hAnsi="Lato" w:cs="Arial"/>
                <w:sz w:val="22"/>
                <w:szCs w:val="22"/>
              </w:rPr>
              <w:t>)</w:t>
            </w:r>
          </w:p>
        </w:tc>
      </w:tr>
      <w:tr w:rsidR="009F4805" w:rsidRPr="00B125CE" w14:paraId="65C3F036" w14:textId="77777777" w:rsidTr="00624CD4">
        <w:trPr>
          <w:trHeight w:val="425"/>
        </w:trPr>
        <w:tc>
          <w:tcPr>
            <w:tcW w:w="4253" w:type="dxa"/>
            <w:tcBorders>
              <w:bottom w:val="single" w:sz="4" w:space="0" w:color="auto"/>
            </w:tcBorders>
          </w:tcPr>
          <w:p w14:paraId="092925B0" w14:textId="3EBCE0F4" w:rsidR="00F55B51" w:rsidRPr="00B125CE" w:rsidRDefault="00EF33BF" w:rsidP="009F4805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GRADE</w:t>
            </w:r>
            <w:r w:rsidR="00F55B51" w:rsidRPr="00B125CE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9F4805" w:rsidRPr="00B125CE">
              <w:rPr>
                <w:rFonts w:ascii="Lato" w:hAnsi="Lato" w:cs="Arial"/>
                <w:sz w:val="22"/>
                <w:szCs w:val="22"/>
              </w:rPr>
              <w:t>B</w:t>
            </w:r>
            <w:r w:rsidR="007041A8" w:rsidRPr="00B125CE">
              <w:rPr>
                <w:rFonts w:ascii="Lato" w:hAnsi="Lato" w:cs="Arial"/>
                <w:sz w:val="22"/>
                <w:szCs w:val="22"/>
              </w:rPr>
              <w:t xml:space="preserve"> Mid-Senior Level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0A97780E" w14:textId="23A6CD7E" w:rsidR="00624CD4" w:rsidRPr="00B125CE" w:rsidRDefault="00B5365E" w:rsidP="00624CD4">
            <w:pPr>
              <w:tabs>
                <w:tab w:val="left" w:pos="984"/>
              </w:tabs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CONTRACT</w:t>
            </w:r>
            <w:r w:rsidR="00E2250C" w:rsidRPr="00B125CE">
              <w:rPr>
                <w:rFonts w:ascii="Lato" w:hAnsi="Lato" w:cs="Arial"/>
                <w:b/>
                <w:sz w:val="22"/>
                <w:szCs w:val="22"/>
              </w:rPr>
              <w:t xml:space="preserve"> LENGTH</w:t>
            </w:r>
            <w:r w:rsidRPr="00B125CE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9F4805" w:rsidRPr="00B125CE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9F4805" w:rsidRPr="00B125CE">
              <w:rPr>
                <w:rFonts w:ascii="Lato" w:hAnsi="Lato" w:cs="Arial"/>
                <w:sz w:val="22"/>
                <w:szCs w:val="22"/>
              </w:rPr>
              <w:t>1-year fixed term contract</w:t>
            </w:r>
          </w:p>
          <w:p w14:paraId="4D418624" w14:textId="5BCE7A42" w:rsidR="00267F7F" w:rsidRPr="00B125CE" w:rsidRDefault="00267F7F" w:rsidP="00DB0F88">
            <w:pPr>
              <w:tabs>
                <w:tab w:val="left" w:pos="984"/>
              </w:tabs>
              <w:rPr>
                <w:rFonts w:ascii="Lato" w:hAnsi="Lato" w:cs="Arial"/>
                <w:b/>
                <w:i/>
                <w:sz w:val="22"/>
                <w:szCs w:val="22"/>
              </w:rPr>
            </w:pPr>
          </w:p>
        </w:tc>
      </w:tr>
      <w:tr w:rsidR="009F4805" w:rsidRPr="00B125CE" w14:paraId="793DD47E" w14:textId="77777777" w:rsidTr="00543A17">
        <w:trPr>
          <w:trHeight w:val="425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28E33F5B" w14:textId="6D0408C6" w:rsidR="00770638" w:rsidRPr="00B125CE" w:rsidRDefault="004F4FC3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CHILD SAFEGUARDING:</w:t>
            </w:r>
          </w:p>
          <w:p w14:paraId="66E4C980" w14:textId="77777777" w:rsidR="00770638" w:rsidRPr="00B125CE" w:rsidRDefault="00D43470" w:rsidP="00B31B0A">
            <w:pPr>
              <w:spacing w:after="60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B125CE">
              <w:rPr>
                <w:rFonts w:ascii="Lato" w:hAnsi="Lato" w:cs="Arial"/>
                <w:sz w:val="22"/>
                <w:szCs w:val="22"/>
                <w:lang w:val="en-US"/>
              </w:rPr>
              <w:t xml:space="preserve">Level 2: </w:t>
            </w:r>
            <w:r w:rsidRPr="00B125CE">
              <w:rPr>
                <w:rFonts w:ascii="Lato" w:hAnsi="Lato" w:cs="Arial"/>
                <w:i/>
                <w:iCs/>
                <w:sz w:val="22"/>
                <w:szCs w:val="22"/>
                <w:u w:val="single"/>
                <w:lang w:val="en-US"/>
              </w:rPr>
              <w:t>either</w:t>
            </w:r>
            <w:r w:rsidRPr="00B125CE">
              <w:rPr>
                <w:rFonts w:ascii="Lato" w:hAnsi="Lato" w:cs="Arial"/>
                <w:sz w:val="22"/>
                <w:szCs w:val="22"/>
                <w:lang w:val="en-US"/>
              </w:rPr>
              <w:t xml:space="preserve"> the post holder will have access to personal data about children and/or young people as part of their work; </w:t>
            </w:r>
            <w:r w:rsidRPr="00B125CE">
              <w:rPr>
                <w:rFonts w:ascii="Lato" w:hAnsi="Lato" w:cs="Arial"/>
                <w:i/>
                <w:iCs/>
                <w:sz w:val="22"/>
                <w:szCs w:val="22"/>
                <w:u w:val="single"/>
                <w:lang w:val="en-US"/>
              </w:rPr>
              <w:t>or</w:t>
            </w:r>
            <w:r w:rsidRPr="00B125CE">
              <w:rPr>
                <w:rFonts w:ascii="Lato" w:hAnsi="Lato" w:cs="Arial"/>
                <w:sz w:val="22"/>
                <w:szCs w:val="22"/>
                <w:lang w:val="en-US"/>
              </w:rPr>
              <w:t xml:space="preserve"> the post holder will be working  in a ‘regulated’ position (accountant, barrister, solicitor, legal executive); therefore a police check  will be required (at ‘standard’ level in the UK or equivalent in other countries).</w:t>
            </w:r>
          </w:p>
          <w:p w14:paraId="0E94B058" w14:textId="2A1AF2E3" w:rsidR="009F4805" w:rsidRPr="00B125CE" w:rsidRDefault="009F4805" w:rsidP="00B31B0A">
            <w:pPr>
              <w:spacing w:after="60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9F4805" w:rsidRPr="00B125CE" w14:paraId="21F4163C" w14:textId="77777777" w:rsidTr="004F4FC3">
        <w:trPr>
          <w:trHeight w:val="1285"/>
        </w:trPr>
        <w:tc>
          <w:tcPr>
            <w:tcW w:w="9498" w:type="dxa"/>
            <w:gridSpan w:val="3"/>
          </w:tcPr>
          <w:p w14:paraId="0344D1F3" w14:textId="19F22048" w:rsidR="00F7069A" w:rsidRPr="00B125CE" w:rsidRDefault="002B21C3" w:rsidP="00D62B9C">
            <w:pPr>
              <w:spacing w:after="60"/>
              <w:rPr>
                <w:rFonts w:ascii="Lato" w:hAnsi="Lato" w:cs="Arial"/>
                <w:b/>
                <w:i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ROLE</w:t>
            </w:r>
            <w:r w:rsidR="00D5085F" w:rsidRPr="00B125CE">
              <w:rPr>
                <w:rFonts w:ascii="Lato" w:hAnsi="Lato" w:cs="Arial"/>
                <w:b/>
                <w:sz w:val="22"/>
                <w:szCs w:val="22"/>
              </w:rPr>
              <w:t xml:space="preserve"> PURPOSE</w:t>
            </w:r>
            <w:r w:rsidRPr="00B125CE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  <w:p w14:paraId="4CB6B7E3" w14:textId="77777777" w:rsidR="00B12ACB" w:rsidRPr="00B125CE" w:rsidRDefault="00D62B9C" w:rsidP="00B12ACB">
            <w:pPr>
              <w:shd w:val="clear" w:color="auto" w:fill="FFFFFF"/>
              <w:spacing w:after="60"/>
              <w:rPr>
                <w:rFonts w:ascii="Lato" w:hAnsi="Lato" w:cs="Arial"/>
                <w:iCs/>
                <w:sz w:val="22"/>
                <w:szCs w:val="22"/>
              </w:rPr>
            </w:pPr>
            <w:r w:rsidRPr="00B125CE">
              <w:rPr>
                <w:rFonts w:ascii="Lato" w:hAnsi="Lato" w:cs="Arial"/>
                <w:iCs/>
                <w:sz w:val="22"/>
                <w:szCs w:val="22"/>
              </w:rPr>
              <w:t xml:space="preserve">The holder of this position is responsible for leading the development and delivery of Save the Children’s global advocacy strategy </w:t>
            </w:r>
            <w:r w:rsidR="004F261F" w:rsidRPr="00B125CE">
              <w:rPr>
                <w:rFonts w:ascii="Lato" w:hAnsi="Lato" w:cs="Arial"/>
                <w:iCs/>
                <w:sz w:val="22"/>
                <w:szCs w:val="22"/>
              </w:rPr>
              <w:t xml:space="preserve">for child rights, which </w:t>
            </w:r>
            <w:r w:rsidR="002816A0" w:rsidRPr="00B125CE">
              <w:rPr>
                <w:rFonts w:ascii="Lato" w:hAnsi="Lato" w:cs="Arial"/>
                <w:iCs/>
                <w:sz w:val="22"/>
                <w:szCs w:val="22"/>
              </w:rPr>
              <w:t>will also cover</w:t>
            </w:r>
            <w:r w:rsidR="004F261F" w:rsidRPr="00B125CE">
              <w:rPr>
                <w:rFonts w:ascii="Lato" w:hAnsi="Lato" w:cs="Arial"/>
                <w:iCs/>
                <w:sz w:val="22"/>
                <w:szCs w:val="22"/>
              </w:rPr>
              <w:t xml:space="preserve"> the thematic area of child rights governance and the cross cutting area of equality</w:t>
            </w:r>
            <w:r w:rsidR="00B12ACB" w:rsidRPr="00B125CE">
              <w:rPr>
                <w:rFonts w:ascii="Lato" w:hAnsi="Lato" w:cs="Arial"/>
                <w:iCs/>
                <w:sz w:val="22"/>
                <w:szCs w:val="22"/>
              </w:rPr>
              <w:t xml:space="preserve">, </w:t>
            </w:r>
            <w:r w:rsidRPr="00B125CE">
              <w:rPr>
                <w:rFonts w:ascii="Lato" w:hAnsi="Lato" w:cs="Arial"/>
                <w:iCs/>
                <w:sz w:val="22"/>
                <w:szCs w:val="22"/>
              </w:rPr>
              <w:t>in line with our Breakthrough ambitions and the 2022-24 Global Goal Strategies and related plans</w:t>
            </w:r>
            <w:r w:rsidR="00B12ACB" w:rsidRPr="00B125CE">
              <w:rPr>
                <w:rFonts w:ascii="Lato" w:hAnsi="Lato" w:cs="Arial"/>
                <w:iCs/>
                <w:sz w:val="22"/>
                <w:szCs w:val="22"/>
              </w:rPr>
              <w:t>.</w:t>
            </w:r>
          </w:p>
          <w:p w14:paraId="57AB0BF2" w14:textId="77777777" w:rsidR="004F261F" w:rsidRPr="00B125CE" w:rsidRDefault="00B12ACB" w:rsidP="00FF4FC6">
            <w:pPr>
              <w:shd w:val="clear" w:color="auto" w:fill="FFFFFF"/>
              <w:spacing w:after="60"/>
              <w:rPr>
                <w:rFonts w:ascii="Lato" w:hAnsi="Lato" w:cs="Arial"/>
                <w:iCs/>
                <w:sz w:val="22"/>
                <w:szCs w:val="22"/>
              </w:rPr>
            </w:pPr>
            <w:r w:rsidRPr="00B125CE">
              <w:rPr>
                <w:rFonts w:ascii="Lato" w:hAnsi="Lato" w:cs="Arial"/>
                <w:iCs/>
                <w:sz w:val="22"/>
                <w:szCs w:val="22"/>
              </w:rPr>
              <w:t xml:space="preserve">The </w:t>
            </w:r>
            <w:r w:rsidR="004F261F" w:rsidRPr="00B125CE">
              <w:rPr>
                <w:rFonts w:ascii="Lato" w:hAnsi="Lato" w:cs="Arial"/>
                <w:iCs/>
                <w:sz w:val="22"/>
                <w:szCs w:val="22"/>
              </w:rPr>
              <w:t xml:space="preserve">holder of this position is to deliver </w:t>
            </w:r>
            <w:r w:rsidRPr="00B125CE">
              <w:rPr>
                <w:rFonts w:ascii="Lato" w:hAnsi="Lato" w:cs="Arial"/>
                <w:iCs/>
                <w:sz w:val="22"/>
                <w:szCs w:val="22"/>
              </w:rPr>
              <w:t xml:space="preserve">the strategy </w:t>
            </w:r>
            <w:r w:rsidR="00D62B9C" w:rsidRPr="00B125CE">
              <w:rPr>
                <w:rFonts w:ascii="Lato" w:hAnsi="Lato" w:cs="Arial"/>
                <w:iCs/>
                <w:sz w:val="22"/>
                <w:szCs w:val="22"/>
              </w:rPr>
              <w:t>ensuring that they draw from technical expertise, experience and learning across our programmes, research as well as analysis of global trends and actors. The holder will con</w:t>
            </w:r>
            <w:r w:rsidRPr="00B125CE">
              <w:rPr>
                <w:rFonts w:ascii="Lato" w:hAnsi="Lato" w:cs="Arial"/>
                <w:iCs/>
                <w:sz w:val="22"/>
                <w:szCs w:val="22"/>
              </w:rPr>
              <w:t xml:space="preserve">vene and coordinate child rights, </w:t>
            </w:r>
            <w:r w:rsidR="00D62B9C" w:rsidRPr="00B125CE">
              <w:rPr>
                <w:rFonts w:ascii="Lato" w:hAnsi="Lato" w:cs="Arial"/>
                <w:iCs/>
                <w:sz w:val="22"/>
                <w:szCs w:val="22"/>
              </w:rPr>
              <w:t>including child rights governance</w:t>
            </w:r>
            <w:r w:rsidR="002816A0" w:rsidRPr="00B125CE">
              <w:rPr>
                <w:rFonts w:ascii="Lato" w:hAnsi="Lato" w:cs="Arial"/>
                <w:iCs/>
                <w:sz w:val="22"/>
                <w:szCs w:val="22"/>
              </w:rPr>
              <w:t xml:space="preserve"> and equality</w:t>
            </w:r>
            <w:r w:rsidR="00D62B9C" w:rsidRPr="00B125CE">
              <w:rPr>
                <w:rFonts w:ascii="Lato" w:hAnsi="Lato" w:cs="Arial"/>
                <w:iCs/>
                <w:sz w:val="22"/>
                <w:szCs w:val="22"/>
              </w:rPr>
              <w:t>, advocacy and policy expertise across the organisation, e</w:t>
            </w:r>
            <w:r w:rsidR="00D62B9C" w:rsidRPr="00B125CE">
              <w:rPr>
                <w:rFonts w:ascii="Lato" w:hAnsi="Lato" w:cs="Arial"/>
                <w:sz w:val="22"/>
                <w:szCs w:val="22"/>
              </w:rPr>
              <w:t>mpower key staff across the organisation to deliver advocacy priorities and support advocacy and campaign staff at all levels to integrate a child rights</w:t>
            </w:r>
            <w:r w:rsidR="002816A0" w:rsidRPr="00B125CE">
              <w:rPr>
                <w:rFonts w:ascii="Lato" w:hAnsi="Lato" w:cs="Arial"/>
                <w:sz w:val="22"/>
                <w:szCs w:val="22"/>
              </w:rPr>
              <w:t xml:space="preserve"> based</w:t>
            </w:r>
            <w:r w:rsidR="00D62B9C" w:rsidRPr="00B125CE">
              <w:rPr>
                <w:rFonts w:ascii="Lato" w:hAnsi="Lato" w:cs="Arial"/>
                <w:sz w:val="22"/>
                <w:szCs w:val="22"/>
              </w:rPr>
              <w:t xml:space="preserve"> approach into their work</w:t>
            </w:r>
            <w:r w:rsidR="00D64FFC" w:rsidRPr="00B125CE">
              <w:rPr>
                <w:rFonts w:ascii="Lato" w:hAnsi="Lato" w:cs="Arial"/>
                <w:sz w:val="22"/>
                <w:szCs w:val="22"/>
              </w:rPr>
              <w:t xml:space="preserve">, including promoting </w:t>
            </w:r>
            <w:r w:rsidR="00D64FFC" w:rsidRPr="00B125CE">
              <w:rPr>
                <w:rFonts w:ascii="Lato" w:hAnsi="Lato"/>
                <w:sz w:val="22"/>
                <w:szCs w:val="22"/>
              </w:rPr>
              <w:t>equality across all grounds of discrimination</w:t>
            </w:r>
            <w:r w:rsidR="00D64FFC" w:rsidRPr="00B125CE">
              <w:rPr>
                <w:rFonts w:ascii="Lato" w:hAnsi="Lato" w:cs="Arial"/>
                <w:sz w:val="22"/>
                <w:szCs w:val="22"/>
              </w:rPr>
              <w:t xml:space="preserve">. </w:t>
            </w:r>
            <w:r w:rsidR="00D62B9C" w:rsidRPr="00B125CE">
              <w:rPr>
                <w:rFonts w:ascii="Lato" w:hAnsi="Lato" w:cs="Arial"/>
                <w:sz w:val="22"/>
                <w:szCs w:val="22"/>
              </w:rPr>
              <w:t xml:space="preserve">The holder will </w:t>
            </w:r>
            <w:r w:rsidR="00D62B9C" w:rsidRPr="00B125CE">
              <w:rPr>
                <w:rFonts w:ascii="Lato" w:hAnsi="Lato" w:cs="Arial"/>
                <w:iCs/>
                <w:sz w:val="22"/>
                <w:szCs w:val="22"/>
              </w:rPr>
              <w:t>represent Save the Children externally</w:t>
            </w:r>
            <w:r w:rsidR="005E1CF1" w:rsidRPr="00B125CE">
              <w:rPr>
                <w:rFonts w:ascii="Lato" w:hAnsi="Lato" w:cs="Arial"/>
                <w:iCs/>
                <w:sz w:val="22"/>
                <w:szCs w:val="22"/>
              </w:rPr>
              <w:t xml:space="preserve"> ensuring that that our strategies are informed by the most up to date child rights policy and that our policy and advocacy promote a local to global approach and champion country-led efforts.</w:t>
            </w:r>
            <w:r w:rsidR="00D62B9C" w:rsidRPr="00B125CE">
              <w:rPr>
                <w:rFonts w:ascii="Lato" w:hAnsi="Lato" w:cs="Arial"/>
                <w:iCs/>
                <w:sz w:val="22"/>
                <w:szCs w:val="22"/>
              </w:rPr>
              <w:t xml:space="preserve"> </w:t>
            </w:r>
          </w:p>
          <w:p w14:paraId="2FEC93EF" w14:textId="0D6430A6" w:rsidR="009F4805" w:rsidRPr="00B125CE" w:rsidRDefault="009F4805" w:rsidP="00FF4FC6">
            <w:pPr>
              <w:shd w:val="clear" w:color="auto" w:fill="FFFFFF"/>
              <w:spacing w:after="6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9F4805" w:rsidRPr="00B125CE" w14:paraId="23BB960F" w14:textId="77777777" w:rsidTr="00543A17">
        <w:trPr>
          <w:trHeight w:val="1275"/>
        </w:trPr>
        <w:tc>
          <w:tcPr>
            <w:tcW w:w="9498" w:type="dxa"/>
            <w:gridSpan w:val="3"/>
          </w:tcPr>
          <w:p w14:paraId="761E28AE" w14:textId="1F2303BC" w:rsidR="00174203" w:rsidRPr="00B125CE" w:rsidRDefault="002B21C3" w:rsidP="00D62B9C">
            <w:pPr>
              <w:tabs>
                <w:tab w:val="left" w:pos="2410"/>
              </w:tabs>
              <w:snapToGrid w:val="0"/>
              <w:spacing w:after="60"/>
              <w:rPr>
                <w:rFonts w:ascii="Lato" w:hAnsi="Lato" w:cs="Arial"/>
                <w:b/>
                <w:i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SCOPE OF ROLE</w:t>
            </w:r>
            <w:r w:rsidR="00174203" w:rsidRPr="00B125CE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</w:p>
          <w:p w14:paraId="7E0B8049" w14:textId="06A6E315" w:rsidR="00174203" w:rsidRPr="00B125CE" w:rsidRDefault="00174203">
            <w:pPr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Reports to:</w:t>
            </w:r>
            <w:r w:rsidR="004F4FC3" w:rsidRPr="00B125CE">
              <w:rPr>
                <w:rFonts w:ascii="Lato" w:hAnsi="Lato" w:cs="Arial"/>
                <w:sz w:val="22"/>
                <w:szCs w:val="22"/>
              </w:rPr>
              <w:t xml:space="preserve"> SCI Global Policy &amp; Advocacy Director with a dotted line to</w:t>
            </w:r>
            <w:r w:rsidR="009125AA" w:rsidRPr="00B125CE">
              <w:rPr>
                <w:rFonts w:ascii="Lato" w:hAnsi="Lato" w:cs="Arial"/>
                <w:sz w:val="22"/>
                <w:szCs w:val="22"/>
              </w:rPr>
              <w:t xml:space="preserve"> the SCI / PQI Global Director </w:t>
            </w:r>
            <w:r w:rsidR="004F4FC3" w:rsidRPr="00B125CE">
              <w:rPr>
                <w:rFonts w:ascii="Lato" w:hAnsi="Lato" w:cs="Arial"/>
                <w:sz w:val="22"/>
                <w:szCs w:val="22"/>
              </w:rPr>
              <w:t>of Child Rights, Equality &amp; Social Justice</w:t>
            </w:r>
          </w:p>
          <w:p w14:paraId="4B62513A" w14:textId="77777777" w:rsidR="009F4805" w:rsidRPr="00B125CE" w:rsidRDefault="009F4805">
            <w:pPr>
              <w:rPr>
                <w:rFonts w:ascii="Lato" w:hAnsi="Lato" w:cs="Arial"/>
                <w:b/>
                <w:i/>
                <w:sz w:val="22"/>
                <w:szCs w:val="22"/>
              </w:rPr>
            </w:pPr>
          </w:p>
          <w:p w14:paraId="1A457213" w14:textId="67E225D9" w:rsidR="00FC67B6" w:rsidRPr="00B125CE" w:rsidRDefault="00174203" w:rsidP="00FC67B6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 xml:space="preserve">Staff </w:t>
            </w:r>
            <w:r w:rsidRPr="00B125CE">
              <w:rPr>
                <w:rFonts w:ascii="Lato" w:hAnsi="Lato" w:cs="Arial"/>
                <w:sz w:val="22"/>
                <w:szCs w:val="22"/>
              </w:rPr>
              <w:t>reporting</w:t>
            </w:r>
            <w:r w:rsidRPr="00B125CE">
              <w:rPr>
                <w:rFonts w:ascii="Lato" w:hAnsi="Lato" w:cs="Arial"/>
                <w:b/>
                <w:sz w:val="22"/>
                <w:szCs w:val="22"/>
              </w:rPr>
              <w:t xml:space="preserve"> to this post:</w:t>
            </w:r>
            <w:r w:rsidR="00D64C59" w:rsidRPr="00B125CE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4F4FC3" w:rsidRPr="00B125CE">
              <w:rPr>
                <w:rFonts w:ascii="Lato" w:hAnsi="Lato" w:cs="Arial"/>
                <w:sz w:val="22"/>
                <w:szCs w:val="22"/>
              </w:rPr>
              <w:t>N/A</w:t>
            </w:r>
            <w:r w:rsidR="00FC67B6" w:rsidRPr="00B125CE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14:paraId="69D2E04E" w14:textId="77777777" w:rsidR="009F4805" w:rsidRPr="00B125CE" w:rsidRDefault="009F4805" w:rsidP="00FC67B6">
            <w:pPr>
              <w:rPr>
                <w:rFonts w:ascii="Lato" w:hAnsi="Lato" w:cs="Arial"/>
                <w:b/>
                <w:strike/>
                <w:sz w:val="22"/>
                <w:szCs w:val="22"/>
              </w:rPr>
            </w:pPr>
          </w:p>
          <w:p w14:paraId="62FCB7F5" w14:textId="0FE219F8" w:rsidR="00174203" w:rsidRPr="00B125CE" w:rsidRDefault="002B21C3">
            <w:pPr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Budget Responsibilities:</w:t>
            </w:r>
            <w:r w:rsidR="00F9086D" w:rsidRPr="00B125CE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4F4FC3" w:rsidRPr="00B125CE">
              <w:rPr>
                <w:rFonts w:ascii="Lato" w:hAnsi="Lato" w:cs="Arial"/>
                <w:sz w:val="22"/>
                <w:szCs w:val="22"/>
              </w:rPr>
              <w:t>N/A</w:t>
            </w:r>
          </w:p>
          <w:p w14:paraId="700B0B12" w14:textId="77777777" w:rsidR="009F4805" w:rsidRPr="00B125CE" w:rsidRDefault="009F4805">
            <w:pPr>
              <w:rPr>
                <w:rFonts w:ascii="Lato" w:hAnsi="Lato" w:cs="Arial"/>
                <w:b/>
                <w:i/>
                <w:sz w:val="22"/>
                <w:szCs w:val="22"/>
              </w:rPr>
            </w:pPr>
          </w:p>
          <w:p w14:paraId="0B8DC325" w14:textId="77777777" w:rsidR="00C34EA2" w:rsidRPr="00B125CE" w:rsidRDefault="00014716" w:rsidP="008C3392">
            <w:pPr>
              <w:spacing w:after="60"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Role Dimensions</w:t>
            </w:r>
            <w:r w:rsidRPr="00B125CE">
              <w:rPr>
                <w:rFonts w:ascii="Lato" w:hAnsi="Lato" w:cs="Arial"/>
                <w:sz w:val="22"/>
                <w:szCs w:val="22"/>
              </w:rPr>
              <w:t>:</w:t>
            </w:r>
            <w:r w:rsidR="008C3392" w:rsidRPr="00B125CE">
              <w:rPr>
                <w:rFonts w:ascii="Lato" w:hAnsi="Lato" w:cs="Arial"/>
                <w:sz w:val="22"/>
                <w:szCs w:val="22"/>
              </w:rPr>
              <w:t xml:space="preserve"> This </w:t>
            </w:r>
            <w:proofErr w:type="gramStart"/>
            <w:r w:rsidR="008C3392" w:rsidRPr="00B125CE">
              <w:rPr>
                <w:rFonts w:ascii="Lato" w:hAnsi="Lato" w:cs="Arial"/>
                <w:sz w:val="22"/>
                <w:szCs w:val="22"/>
              </w:rPr>
              <w:t>is a demanding role that</w:t>
            </w:r>
            <w:proofErr w:type="gramEnd"/>
            <w:r w:rsidR="008C3392" w:rsidRPr="00B125CE">
              <w:rPr>
                <w:rFonts w:ascii="Lato" w:hAnsi="Lato" w:cs="Arial"/>
                <w:sz w:val="22"/>
                <w:szCs w:val="22"/>
              </w:rPr>
              <w:t xml:space="preserve"> requires strong skills in policy development and advocacy strategy design and execution at global level. Excellent communication skills, an ability to represent the organisation externally and work in a networked structure, to manage competing priorities effectively and the ability to seize opportunities and deliver high quality </w:t>
            </w:r>
            <w:proofErr w:type="gramStart"/>
            <w:r w:rsidR="008C3392" w:rsidRPr="00B125CE">
              <w:rPr>
                <w:rFonts w:ascii="Lato" w:hAnsi="Lato" w:cs="Arial"/>
                <w:sz w:val="22"/>
                <w:szCs w:val="22"/>
              </w:rPr>
              <w:t>advise</w:t>
            </w:r>
            <w:proofErr w:type="gramEnd"/>
            <w:r w:rsidR="008C3392" w:rsidRPr="00B125CE">
              <w:rPr>
                <w:rFonts w:ascii="Lato" w:hAnsi="Lato" w:cs="Arial"/>
                <w:sz w:val="22"/>
                <w:szCs w:val="22"/>
              </w:rPr>
              <w:t xml:space="preserve"> and support for senior staff is required.</w:t>
            </w:r>
          </w:p>
          <w:p w14:paraId="2F1A6C5A" w14:textId="2F3B2882" w:rsidR="009F4805" w:rsidRPr="00B125CE" w:rsidRDefault="009F4805" w:rsidP="008C3392">
            <w:pPr>
              <w:spacing w:after="60"/>
              <w:rPr>
                <w:rFonts w:ascii="Lato" w:hAnsi="Lato" w:cs="Arial"/>
                <w:b/>
                <w:i/>
                <w:sz w:val="22"/>
                <w:szCs w:val="22"/>
              </w:rPr>
            </w:pPr>
          </w:p>
        </w:tc>
      </w:tr>
      <w:tr w:rsidR="009F4805" w:rsidRPr="00B125CE" w14:paraId="699399E3" w14:textId="77777777" w:rsidTr="00543A17">
        <w:tc>
          <w:tcPr>
            <w:tcW w:w="9498" w:type="dxa"/>
            <w:gridSpan w:val="3"/>
          </w:tcPr>
          <w:p w14:paraId="1F6E304E" w14:textId="6A1CCDEF" w:rsidR="0090541F" w:rsidRPr="00B125CE" w:rsidRDefault="002B21C3" w:rsidP="00D62B9C">
            <w:pPr>
              <w:tabs>
                <w:tab w:val="left" w:pos="2977"/>
              </w:tabs>
              <w:spacing w:after="60"/>
              <w:rPr>
                <w:rFonts w:ascii="Lato" w:hAnsi="Lato" w:cs="Arial"/>
                <w:b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 xml:space="preserve">KEY AREAS OF </w:t>
            </w:r>
            <w:r w:rsidR="00C978E6" w:rsidRPr="00B125CE">
              <w:rPr>
                <w:rFonts w:ascii="Lato" w:hAnsi="Lato" w:cs="Arial"/>
                <w:b/>
                <w:sz w:val="22"/>
                <w:szCs w:val="22"/>
              </w:rPr>
              <w:t>ACCOUNTABILITY</w:t>
            </w:r>
            <w:r w:rsidRPr="00B125CE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  <w:p w14:paraId="2AC13590" w14:textId="2808A9DA" w:rsidR="00CB5F81" w:rsidRPr="00B125CE" w:rsidRDefault="00CB5F81" w:rsidP="00CB5F81">
            <w:pPr>
              <w:tabs>
                <w:tab w:val="left" w:pos="113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Lead and coordinate the delivery of thematic advocacy ambition</w:t>
            </w:r>
          </w:p>
          <w:p w14:paraId="3B5708AE" w14:textId="72ED68F5" w:rsidR="00E67F1D" w:rsidRPr="00B125CE" w:rsidRDefault="00E67F1D" w:rsidP="002816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 xml:space="preserve">Lead on the development and implementation of Save the Children’s global </w:t>
            </w:r>
            <w:r w:rsidR="002F44EF" w:rsidRPr="00B125CE">
              <w:rPr>
                <w:rFonts w:ascii="Lato" w:hAnsi="Lato" w:cs="Arial"/>
                <w:sz w:val="22"/>
                <w:szCs w:val="22"/>
              </w:rPr>
              <w:t xml:space="preserve">overall </w:t>
            </w:r>
            <w:r w:rsidRPr="00B125CE">
              <w:rPr>
                <w:rFonts w:ascii="Lato" w:hAnsi="Lato" w:cs="Arial"/>
                <w:sz w:val="22"/>
                <w:szCs w:val="22"/>
              </w:rPr>
              <w:t xml:space="preserve">child rights, </w:t>
            </w:r>
            <w:r w:rsidR="002816A0" w:rsidRPr="00B125CE">
              <w:rPr>
                <w:rFonts w:ascii="Lato" w:hAnsi="Lato" w:cs="Arial"/>
                <w:sz w:val="22"/>
                <w:szCs w:val="22"/>
              </w:rPr>
              <w:t>(</w:t>
            </w:r>
            <w:r w:rsidRPr="00B125CE">
              <w:rPr>
                <w:rFonts w:ascii="Lato" w:hAnsi="Lato" w:cs="Arial"/>
                <w:sz w:val="22"/>
                <w:szCs w:val="22"/>
              </w:rPr>
              <w:t>including child rights governance</w:t>
            </w:r>
            <w:r w:rsidR="002816A0" w:rsidRPr="00B125CE">
              <w:rPr>
                <w:rFonts w:ascii="Lato" w:hAnsi="Lato" w:cs="Arial"/>
                <w:sz w:val="22"/>
                <w:szCs w:val="22"/>
              </w:rPr>
              <w:t xml:space="preserve"> and equality)</w:t>
            </w:r>
            <w:r w:rsidR="002F44EF" w:rsidRPr="00B125CE">
              <w:rPr>
                <w:rFonts w:ascii="Lato" w:hAnsi="Lato" w:cs="Arial"/>
                <w:sz w:val="22"/>
                <w:szCs w:val="22"/>
              </w:rPr>
              <w:t>,</w:t>
            </w:r>
            <w:r w:rsidRPr="00B125CE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2F44EF" w:rsidRPr="00B125CE">
              <w:rPr>
                <w:rFonts w:ascii="Lato" w:hAnsi="Lato" w:cs="Arial"/>
                <w:sz w:val="22"/>
                <w:szCs w:val="22"/>
              </w:rPr>
              <w:t xml:space="preserve">advocacy </w:t>
            </w:r>
            <w:r w:rsidRPr="00B125CE">
              <w:rPr>
                <w:rFonts w:ascii="Lato" w:hAnsi="Lato" w:cs="Arial"/>
                <w:sz w:val="22"/>
                <w:szCs w:val="22"/>
              </w:rPr>
              <w:t xml:space="preserve">strategy and related </w:t>
            </w:r>
            <w:r w:rsidR="002F44EF" w:rsidRPr="00B125CE">
              <w:rPr>
                <w:rFonts w:ascii="Lato" w:hAnsi="Lato" w:cs="Arial"/>
                <w:sz w:val="22"/>
                <w:szCs w:val="22"/>
              </w:rPr>
              <w:t>work plans, including a focus on areas such as:</w:t>
            </w:r>
          </w:p>
          <w:p w14:paraId="53BA96A3" w14:textId="704B7741" w:rsidR="002F44EF" w:rsidRPr="00B125CE" w:rsidRDefault="002F44EF" w:rsidP="002816A0">
            <w:pPr>
              <w:pStyle w:val="ListParagraph"/>
              <w:numPr>
                <w:ilvl w:val="1"/>
                <w:numId w:val="35"/>
              </w:numPr>
              <w:shd w:val="clear" w:color="auto" w:fill="FFFFFF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lastRenderedPageBreak/>
              <w:t>Mainstreaming of child rights based on the UNCRC in national gov</w:t>
            </w:r>
            <w:r w:rsidR="006540E6" w:rsidRPr="00B125CE">
              <w:rPr>
                <w:rFonts w:ascii="Lato" w:hAnsi="Lato" w:cs="Arial"/>
                <w:sz w:val="22"/>
                <w:szCs w:val="22"/>
              </w:rPr>
              <w:t>ernance systems and regional /</w:t>
            </w:r>
            <w:r w:rsidRPr="00B125CE">
              <w:rPr>
                <w:rFonts w:ascii="Lato" w:hAnsi="Lato" w:cs="Arial"/>
                <w:sz w:val="22"/>
                <w:szCs w:val="22"/>
              </w:rPr>
              <w:t xml:space="preserve"> international intergovernmental systems and collaboration</w:t>
            </w:r>
            <w:r w:rsidR="00B31B0A" w:rsidRPr="00B125CE">
              <w:rPr>
                <w:rFonts w:ascii="Lato" w:hAnsi="Lato" w:cs="Arial"/>
                <w:sz w:val="22"/>
                <w:szCs w:val="22"/>
              </w:rPr>
              <w:t>s</w:t>
            </w:r>
            <w:r w:rsidRPr="00B125CE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02D5DA96" w14:textId="42D086E0" w:rsidR="002F44EF" w:rsidRPr="00B125CE" w:rsidRDefault="002F44EF" w:rsidP="002816A0">
            <w:pPr>
              <w:pStyle w:val="ListParagraph"/>
              <w:numPr>
                <w:ilvl w:val="1"/>
                <w:numId w:val="35"/>
              </w:numPr>
              <w:shd w:val="clear" w:color="auto" w:fill="FFFFFF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Enabling environment for children’s own advocacy and campaigning, including children’s civil and political rights and their right to be human rights defenders, and pushing back on shrinking civil society space.</w:t>
            </w:r>
          </w:p>
          <w:p w14:paraId="4D61336F" w14:textId="7E38BA37" w:rsidR="002F44EF" w:rsidRPr="00B125CE" w:rsidRDefault="002F44EF" w:rsidP="002816A0">
            <w:pPr>
              <w:pStyle w:val="ListParagraph"/>
              <w:numPr>
                <w:ilvl w:val="1"/>
                <w:numId w:val="35"/>
              </w:numPr>
              <w:shd w:val="clear" w:color="auto" w:fill="FFFFFF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Use of national, regional and international human rights mechanisms to hold duty bearers to account to deliver child rights</w:t>
            </w:r>
            <w:r w:rsidR="006078E1" w:rsidRPr="00B125CE">
              <w:rPr>
                <w:rFonts w:ascii="Lato" w:hAnsi="Lato" w:cs="Arial"/>
                <w:sz w:val="22"/>
                <w:szCs w:val="22"/>
              </w:rPr>
              <w:t xml:space="preserve"> and to tackle inequality and discrimination</w:t>
            </w:r>
            <w:r w:rsidR="00676763" w:rsidRPr="00B125CE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4B04824F" w14:textId="60DEC44A" w:rsidR="00766758" w:rsidRPr="00B125CE" w:rsidRDefault="002F44EF" w:rsidP="00440F55">
            <w:pPr>
              <w:pStyle w:val="ListParagraph"/>
              <w:numPr>
                <w:ilvl w:val="1"/>
                <w:numId w:val="35"/>
              </w:numPr>
              <w:shd w:val="clear" w:color="auto" w:fill="FFFFFF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Influence national, regional and international institutions to deliver the UNCRC in an open</w:t>
            </w:r>
            <w:r w:rsidR="006540E6" w:rsidRPr="00B125CE">
              <w:rPr>
                <w:rFonts w:ascii="Lato" w:hAnsi="Lato" w:cs="Arial"/>
                <w:sz w:val="22"/>
                <w:szCs w:val="22"/>
              </w:rPr>
              <w:t>, participatory</w:t>
            </w:r>
            <w:r w:rsidR="002E17E5" w:rsidRPr="00B125CE">
              <w:rPr>
                <w:rFonts w:ascii="Lato" w:hAnsi="Lato" w:cs="Arial"/>
                <w:sz w:val="22"/>
                <w:szCs w:val="22"/>
              </w:rPr>
              <w:t>, equitable</w:t>
            </w:r>
            <w:r w:rsidR="00E75A72" w:rsidRPr="00B125CE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540E6" w:rsidRPr="00B125CE">
              <w:rPr>
                <w:rFonts w:ascii="Lato" w:hAnsi="Lato" w:cs="Arial"/>
                <w:sz w:val="22"/>
                <w:szCs w:val="22"/>
              </w:rPr>
              <w:t>and accountable manner</w:t>
            </w:r>
            <w:r w:rsidR="00676763" w:rsidRPr="00B125CE">
              <w:rPr>
                <w:rFonts w:ascii="Lato" w:hAnsi="Lato" w:cs="Arial"/>
                <w:sz w:val="22"/>
                <w:szCs w:val="22"/>
              </w:rPr>
              <w:t xml:space="preserve"> with the right capabilities</w:t>
            </w:r>
            <w:r w:rsidR="0058600E" w:rsidRPr="00B125CE">
              <w:rPr>
                <w:rFonts w:ascii="Lato" w:hAnsi="Lato" w:cs="Arial"/>
                <w:sz w:val="22"/>
                <w:szCs w:val="22"/>
              </w:rPr>
              <w:t xml:space="preserve"> and </w:t>
            </w:r>
            <w:r w:rsidR="002E17E5" w:rsidRPr="00B125CE">
              <w:rPr>
                <w:rFonts w:ascii="Lato" w:hAnsi="Lato" w:cs="Arial"/>
                <w:sz w:val="22"/>
                <w:szCs w:val="22"/>
              </w:rPr>
              <w:t xml:space="preserve">in line with the general measures of implementation, and accompanying general comments, of the Convention. </w:t>
            </w:r>
          </w:p>
          <w:p w14:paraId="794BFAF4" w14:textId="0E41C0A4" w:rsidR="002816A0" w:rsidRPr="00B125CE" w:rsidRDefault="002E17E5" w:rsidP="00D64FFC">
            <w:pPr>
              <w:pStyle w:val="ListParagraph"/>
              <w:numPr>
                <w:ilvl w:val="1"/>
                <w:numId w:val="35"/>
              </w:numPr>
              <w:rPr>
                <w:rFonts w:ascii="Lato" w:hAnsi="Lato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 xml:space="preserve">Influence national, regional and international institutions to tackle all </w:t>
            </w:r>
            <w:r w:rsidR="00AD7A66" w:rsidRPr="00B125CE">
              <w:rPr>
                <w:rFonts w:ascii="Lato" w:hAnsi="Lato" w:cs="Arial"/>
                <w:sz w:val="22"/>
                <w:szCs w:val="22"/>
              </w:rPr>
              <w:t>gr</w:t>
            </w:r>
            <w:r w:rsidRPr="00B125CE">
              <w:rPr>
                <w:rFonts w:ascii="Lato" w:hAnsi="Lato" w:cs="Arial"/>
                <w:sz w:val="22"/>
                <w:szCs w:val="22"/>
              </w:rPr>
              <w:t>ounds of discrimination against children in line with applicable human rights obligations</w:t>
            </w:r>
            <w:r w:rsidR="00E75A72" w:rsidRPr="00B125CE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B40DEA" w:rsidRPr="00B125CE">
              <w:rPr>
                <w:rFonts w:ascii="Lato" w:hAnsi="Lato" w:cs="Arial"/>
                <w:sz w:val="22"/>
                <w:szCs w:val="22"/>
              </w:rPr>
              <w:t>and working closely with</w:t>
            </w:r>
            <w:r w:rsidR="00B541F3" w:rsidRPr="00B125CE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B40DEA" w:rsidRPr="00B125CE">
              <w:rPr>
                <w:rFonts w:ascii="Lato" w:hAnsi="Lato" w:cs="Arial"/>
                <w:sz w:val="22"/>
                <w:szCs w:val="22"/>
              </w:rPr>
              <w:t xml:space="preserve">advocates for gender equality and advocates for other grounds of discrimination. </w:t>
            </w:r>
          </w:p>
          <w:p w14:paraId="171A5C3F" w14:textId="19A907D1" w:rsidR="00D62B9C" w:rsidRPr="00B125CE" w:rsidRDefault="00D62B9C" w:rsidP="002816A0">
            <w:pPr>
              <w:pStyle w:val="ListParagraph"/>
              <w:numPr>
                <w:ilvl w:val="1"/>
                <w:numId w:val="35"/>
              </w:numPr>
              <w:shd w:val="clear" w:color="auto" w:fill="FFFFFF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 xml:space="preserve">Ensure a strong focus on children impacted by inequality and discrimination in our </w:t>
            </w:r>
            <w:r w:rsidR="00FF4FC6" w:rsidRPr="00B125CE">
              <w:rPr>
                <w:rFonts w:ascii="Lato" w:hAnsi="Lato" w:cs="Arial"/>
                <w:sz w:val="22"/>
                <w:szCs w:val="22"/>
              </w:rPr>
              <w:t xml:space="preserve">wider </w:t>
            </w:r>
            <w:r w:rsidRPr="00B125CE">
              <w:rPr>
                <w:rFonts w:ascii="Lato" w:hAnsi="Lato" w:cs="Arial"/>
                <w:sz w:val="22"/>
                <w:szCs w:val="22"/>
              </w:rPr>
              <w:t>campaigning and advocacy</w:t>
            </w:r>
            <w:r w:rsidR="006078E1" w:rsidRPr="00B125CE">
              <w:rPr>
                <w:rFonts w:ascii="Lato" w:hAnsi="Lato" w:cs="Arial"/>
                <w:sz w:val="22"/>
                <w:szCs w:val="22"/>
              </w:rPr>
              <w:t xml:space="preserve"> both in terms of our influencing work and with respect to supporting the most vulnerable children to campaign, advocate and exercise their rights as human rights defenders.</w:t>
            </w:r>
          </w:p>
          <w:p w14:paraId="102B2E2C" w14:textId="07025A62" w:rsidR="00676763" w:rsidRPr="00B125CE" w:rsidRDefault="00676763" w:rsidP="002816A0">
            <w:pPr>
              <w:pStyle w:val="ListParagraph"/>
              <w:numPr>
                <w:ilvl w:val="1"/>
                <w:numId w:val="35"/>
              </w:numPr>
              <w:shd w:val="clear" w:color="auto" w:fill="FFFFFF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As relevant support overall and thematic advocacy on financing / budgeting for children.</w:t>
            </w:r>
          </w:p>
          <w:p w14:paraId="14F4DD38" w14:textId="1AE8C2C7" w:rsidR="00E67F1D" w:rsidRPr="00B125CE" w:rsidRDefault="00E67F1D" w:rsidP="002816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  <w:lang w:val="en"/>
              </w:rPr>
              <w:t>Co-lead an Advocacy and Policy Working Group with representation from SCI, Advocacy Offices, Members, Regional Offices and Country Offices.</w:t>
            </w:r>
          </w:p>
          <w:p w14:paraId="10D7774D" w14:textId="001E05DD" w:rsidR="00E67F1D" w:rsidRPr="00B125CE" w:rsidRDefault="00E67F1D" w:rsidP="002816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  <w:lang w:val="en"/>
              </w:rPr>
              <w:t xml:space="preserve">Ensure integration of advocacy and policy work closely aligned with our </w:t>
            </w:r>
            <w:proofErr w:type="spellStart"/>
            <w:r w:rsidRPr="00B125CE">
              <w:rPr>
                <w:rFonts w:ascii="Lato" w:hAnsi="Lato" w:cs="Arial"/>
                <w:sz w:val="22"/>
                <w:szCs w:val="22"/>
                <w:lang w:val="en"/>
              </w:rPr>
              <w:t>programmes</w:t>
            </w:r>
            <w:proofErr w:type="spellEnd"/>
            <w:r w:rsidR="00FF4FC6" w:rsidRPr="00B125CE">
              <w:rPr>
                <w:rFonts w:ascii="Lato" w:hAnsi="Lato" w:cs="Arial"/>
                <w:sz w:val="22"/>
                <w:szCs w:val="22"/>
                <w:lang w:val="en"/>
              </w:rPr>
              <w:t xml:space="preserve">, </w:t>
            </w:r>
            <w:r w:rsidR="00766758" w:rsidRPr="00B125CE">
              <w:rPr>
                <w:rFonts w:ascii="Lato" w:hAnsi="Lato" w:cs="Arial"/>
                <w:sz w:val="22"/>
                <w:szCs w:val="22"/>
                <w:lang w:val="en"/>
              </w:rPr>
              <w:t xml:space="preserve">with special attention to </w:t>
            </w:r>
            <w:r w:rsidR="00FF4FC6" w:rsidRPr="00B125CE">
              <w:rPr>
                <w:rFonts w:ascii="Lato" w:hAnsi="Lato" w:cs="Arial"/>
                <w:sz w:val="22"/>
                <w:szCs w:val="22"/>
                <w:lang w:val="en"/>
              </w:rPr>
              <w:t>child rights governance e</w:t>
            </w:r>
            <w:r w:rsidR="00EA17E6" w:rsidRPr="00B125CE">
              <w:rPr>
                <w:rFonts w:ascii="Lato" w:hAnsi="Lato" w:cs="Arial"/>
                <w:sz w:val="22"/>
                <w:szCs w:val="22"/>
                <w:lang w:val="en"/>
              </w:rPr>
              <w:t>quality programming</w:t>
            </w:r>
            <w:r w:rsidR="00FF4FC6" w:rsidRPr="00B125CE">
              <w:rPr>
                <w:rFonts w:ascii="Lato" w:hAnsi="Lato" w:cs="Arial"/>
                <w:sz w:val="22"/>
                <w:szCs w:val="22"/>
                <w:lang w:val="en"/>
              </w:rPr>
              <w:t>,</w:t>
            </w:r>
            <w:r w:rsidRPr="00B125CE">
              <w:rPr>
                <w:rFonts w:ascii="Lato" w:hAnsi="Lato" w:cs="Arial"/>
                <w:sz w:val="22"/>
                <w:szCs w:val="22"/>
                <w:lang w:val="en"/>
              </w:rPr>
              <w:t xml:space="preserve"> and ensuring synergies with other thematic and priority areas as relevant.</w:t>
            </w:r>
          </w:p>
          <w:p w14:paraId="3508832A" w14:textId="56085245" w:rsidR="00E67F1D" w:rsidRPr="00B125CE" w:rsidRDefault="00E67F1D" w:rsidP="002816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120"/>
              <w:contextualSpacing w:val="0"/>
              <w:rPr>
                <w:rFonts w:ascii="Lato" w:hAnsi="Lato" w:cs="Arial"/>
                <w:b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 xml:space="preserve">Monitor and regularly </w:t>
            </w:r>
            <w:r w:rsidR="00CB402F" w:rsidRPr="00B125CE">
              <w:rPr>
                <w:rFonts w:ascii="Lato" w:hAnsi="Lato" w:cs="Arial"/>
                <w:sz w:val="22"/>
                <w:szCs w:val="22"/>
              </w:rPr>
              <w:t xml:space="preserve">contribute information </w:t>
            </w:r>
            <w:r w:rsidR="00CB402F" w:rsidRPr="00B125CE">
              <w:rPr>
                <w:rFonts w:ascii="Lato" w:hAnsi="Lato" w:cs="Arial"/>
                <w:sz w:val="22"/>
                <w:szCs w:val="22"/>
                <w:lang w:val="en"/>
              </w:rPr>
              <w:t>on child rights</w:t>
            </w:r>
            <w:r w:rsidR="00FF4FC6" w:rsidRPr="00B125CE">
              <w:rPr>
                <w:rFonts w:ascii="Lato" w:hAnsi="Lato" w:cs="Arial"/>
                <w:sz w:val="22"/>
                <w:szCs w:val="22"/>
                <w:lang w:val="en"/>
              </w:rPr>
              <w:t xml:space="preserve">, </w:t>
            </w:r>
            <w:r w:rsidR="00CB402F" w:rsidRPr="00B125CE">
              <w:rPr>
                <w:rFonts w:ascii="Lato" w:hAnsi="Lato" w:cs="Arial"/>
                <w:sz w:val="22"/>
                <w:szCs w:val="22"/>
                <w:lang w:val="en"/>
              </w:rPr>
              <w:t xml:space="preserve">including child rights governance, </w:t>
            </w:r>
            <w:r w:rsidR="00766758" w:rsidRPr="00B125CE">
              <w:rPr>
                <w:rFonts w:ascii="Lato" w:hAnsi="Lato" w:cs="Arial"/>
                <w:sz w:val="22"/>
                <w:szCs w:val="22"/>
                <w:lang w:val="en"/>
              </w:rPr>
              <w:t xml:space="preserve">and equality </w:t>
            </w:r>
            <w:r w:rsidR="00CB402F" w:rsidRPr="00B125CE">
              <w:rPr>
                <w:rFonts w:ascii="Lato" w:hAnsi="Lato" w:cs="Arial"/>
                <w:sz w:val="22"/>
                <w:szCs w:val="22"/>
                <w:lang w:val="en"/>
              </w:rPr>
              <w:t xml:space="preserve">advocacy </w:t>
            </w:r>
            <w:r w:rsidRPr="00B125CE">
              <w:rPr>
                <w:rFonts w:ascii="Lato" w:hAnsi="Lato" w:cs="Arial"/>
                <w:sz w:val="22"/>
                <w:szCs w:val="22"/>
                <w:lang w:val="en"/>
              </w:rPr>
              <w:t>achievement</w:t>
            </w:r>
            <w:r w:rsidR="00CB402F" w:rsidRPr="00B125CE">
              <w:rPr>
                <w:rFonts w:ascii="Lato" w:hAnsi="Lato" w:cs="Arial"/>
                <w:sz w:val="22"/>
                <w:szCs w:val="22"/>
                <w:lang w:val="en"/>
              </w:rPr>
              <w:t>s</w:t>
            </w:r>
            <w:r w:rsidRPr="00B125CE">
              <w:rPr>
                <w:rFonts w:ascii="Lato" w:hAnsi="Lato" w:cs="Arial"/>
                <w:sz w:val="22"/>
                <w:szCs w:val="22"/>
                <w:lang w:val="en"/>
              </w:rPr>
              <w:t xml:space="preserve"> to </w:t>
            </w:r>
            <w:r w:rsidR="00CB402F" w:rsidRPr="00B125CE">
              <w:rPr>
                <w:rFonts w:ascii="Lato" w:hAnsi="Lato" w:cs="Arial"/>
                <w:sz w:val="22"/>
                <w:szCs w:val="22"/>
                <w:lang w:val="en"/>
              </w:rPr>
              <w:t xml:space="preserve">relevant monitoring systems and report achievements to </w:t>
            </w:r>
            <w:r w:rsidRPr="00B125CE">
              <w:rPr>
                <w:rFonts w:ascii="Lato" w:hAnsi="Lato" w:cs="Arial"/>
                <w:sz w:val="22"/>
                <w:szCs w:val="22"/>
                <w:lang w:val="en"/>
              </w:rPr>
              <w:t>the Global Policy, Advocacy and Campaigns Steering Group</w:t>
            </w:r>
            <w:r w:rsidR="00CB402F" w:rsidRPr="00B125CE">
              <w:rPr>
                <w:rFonts w:ascii="Lato" w:hAnsi="Lato" w:cs="Arial"/>
                <w:sz w:val="22"/>
                <w:szCs w:val="22"/>
                <w:lang w:val="en"/>
              </w:rPr>
              <w:t xml:space="preserve"> and other relevant groups.</w:t>
            </w:r>
          </w:p>
          <w:p w14:paraId="285B31D3" w14:textId="77777777" w:rsidR="00EB1F26" w:rsidRPr="00B125CE" w:rsidRDefault="00EB1F26" w:rsidP="00EB1F26">
            <w:pPr>
              <w:tabs>
                <w:tab w:val="left" w:pos="113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 xml:space="preserve">Policy development </w:t>
            </w:r>
          </w:p>
          <w:p w14:paraId="4D933ED2" w14:textId="7686FD72" w:rsidR="00EB1F26" w:rsidRPr="00B125CE" w:rsidRDefault="00EB1F26" w:rsidP="002816A0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Lato" w:hAnsi="Lato" w:cs="Arial"/>
                <w:sz w:val="22"/>
                <w:szCs w:val="22"/>
                <w:lang w:val="en"/>
              </w:rPr>
            </w:pPr>
            <w:proofErr w:type="gramStart"/>
            <w:r w:rsidRPr="00B125CE">
              <w:rPr>
                <w:rFonts w:ascii="Lato" w:hAnsi="Lato" w:cs="Arial"/>
                <w:sz w:val="22"/>
                <w:szCs w:val="22"/>
                <w:lang w:val="en"/>
              </w:rPr>
              <w:t>Lead on the development of overall child rights policy</w:t>
            </w:r>
            <w:r w:rsidR="00FF4FC6" w:rsidRPr="00B125CE">
              <w:rPr>
                <w:rFonts w:ascii="Lato" w:hAnsi="Lato" w:cs="Arial"/>
                <w:sz w:val="22"/>
                <w:szCs w:val="22"/>
                <w:lang w:val="en"/>
              </w:rPr>
              <w:t xml:space="preserve">, </w:t>
            </w:r>
            <w:r w:rsidRPr="00B125CE">
              <w:rPr>
                <w:rFonts w:ascii="Lato" w:hAnsi="Lato" w:cs="Arial"/>
                <w:sz w:val="22"/>
                <w:szCs w:val="22"/>
                <w:lang w:val="en"/>
              </w:rPr>
              <w:t xml:space="preserve">including </w:t>
            </w:r>
            <w:r w:rsidR="00766758" w:rsidRPr="00B125CE">
              <w:rPr>
                <w:rFonts w:ascii="Lato" w:hAnsi="Lato" w:cs="Arial"/>
                <w:sz w:val="22"/>
                <w:szCs w:val="22"/>
                <w:lang w:val="en"/>
              </w:rPr>
              <w:t xml:space="preserve">for </w:t>
            </w:r>
            <w:r w:rsidRPr="00B125CE">
              <w:rPr>
                <w:rFonts w:ascii="Lato" w:hAnsi="Lato" w:cs="Arial"/>
                <w:sz w:val="22"/>
                <w:szCs w:val="22"/>
                <w:lang w:val="en"/>
              </w:rPr>
              <w:t>child rights governance</w:t>
            </w:r>
            <w:r w:rsidR="00766758" w:rsidRPr="00B125CE">
              <w:rPr>
                <w:rFonts w:ascii="Lato" w:hAnsi="Lato" w:cs="Arial"/>
                <w:sz w:val="22"/>
                <w:szCs w:val="22"/>
                <w:lang w:val="en"/>
              </w:rPr>
              <w:t xml:space="preserve"> and equality</w:t>
            </w:r>
            <w:r w:rsidRPr="00B125CE">
              <w:rPr>
                <w:rFonts w:ascii="Lato" w:hAnsi="Lato" w:cs="Arial"/>
                <w:sz w:val="22"/>
                <w:szCs w:val="22"/>
                <w:lang w:val="en"/>
              </w:rPr>
              <w:t>, for Save the Children globally in line with the Breakthrough ambitions and the 2022-24 Global Goals strategies and related plans in close collaboration with relevant Global Policy and</w:t>
            </w:r>
            <w:r w:rsidR="00672656" w:rsidRPr="00B125CE">
              <w:rPr>
                <w:rFonts w:ascii="Lato" w:hAnsi="Lato" w:cs="Arial"/>
                <w:sz w:val="22"/>
                <w:szCs w:val="22"/>
                <w:lang w:val="en"/>
              </w:rPr>
              <w:t xml:space="preserve"> Advocacy colleagues, the PQI</w:t>
            </w:r>
            <w:r w:rsidR="00672656" w:rsidRPr="00B125CE">
              <w:rPr>
                <w:rFonts w:ascii="Lato" w:hAnsi="Lato" w:cs="Arial"/>
                <w:sz w:val="22"/>
                <w:szCs w:val="22"/>
              </w:rPr>
              <w:t xml:space="preserve"> Child Rights, Equality &amp; Social Justice Team</w:t>
            </w:r>
            <w:r w:rsidRPr="00B125CE">
              <w:rPr>
                <w:rFonts w:ascii="Lato" w:hAnsi="Lato" w:cs="Arial"/>
                <w:sz w:val="22"/>
                <w:szCs w:val="22"/>
                <w:lang w:val="en"/>
              </w:rPr>
              <w:t>, the Global Goal Teams and technical experts across the organization.</w:t>
            </w:r>
            <w:proofErr w:type="gramEnd"/>
          </w:p>
          <w:p w14:paraId="24DDEFF5" w14:textId="1C779C85" w:rsidR="00EB1F26" w:rsidRPr="00B125CE" w:rsidRDefault="00EB1F26" w:rsidP="002816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contextualSpacing w:val="0"/>
              <w:rPr>
                <w:rFonts w:ascii="Lato" w:hAnsi="Lato" w:cs="Arial"/>
                <w:sz w:val="22"/>
                <w:szCs w:val="22"/>
                <w:lang w:val="en"/>
              </w:rPr>
            </w:pPr>
            <w:r w:rsidRPr="00B125CE">
              <w:rPr>
                <w:rFonts w:ascii="Lato" w:hAnsi="Lato" w:cs="Arial"/>
                <w:sz w:val="22"/>
                <w:szCs w:val="22"/>
                <w:lang w:val="en"/>
              </w:rPr>
              <w:t>Conduct ongoing analysis of political and policy environment, stakeholder mapping and analysis of relevant actors to identify key points of intervention for Save the Children</w:t>
            </w:r>
            <w:r w:rsidR="00672656" w:rsidRPr="00B125CE">
              <w:rPr>
                <w:rFonts w:ascii="Lato" w:hAnsi="Lato" w:cs="Arial"/>
                <w:sz w:val="22"/>
                <w:szCs w:val="22"/>
                <w:lang w:val="en"/>
              </w:rPr>
              <w:t>.</w:t>
            </w:r>
          </w:p>
          <w:p w14:paraId="714B5288" w14:textId="77777777" w:rsidR="00EB1F26" w:rsidRPr="00B125CE" w:rsidRDefault="00EB1F26" w:rsidP="002816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contextualSpacing w:val="0"/>
              <w:rPr>
                <w:rFonts w:ascii="Lato" w:hAnsi="Lato" w:cs="Arial"/>
                <w:sz w:val="22"/>
                <w:szCs w:val="22"/>
                <w:lang w:val="en"/>
              </w:rPr>
            </w:pPr>
            <w:r w:rsidRPr="00B125CE">
              <w:rPr>
                <w:rFonts w:ascii="Lato" w:hAnsi="Lato" w:cs="Arial"/>
                <w:sz w:val="22"/>
                <w:szCs w:val="22"/>
                <w:lang w:val="en"/>
              </w:rPr>
              <w:t xml:space="preserve">Produce high quality policy materials in collaboration with relevant </w:t>
            </w:r>
            <w:proofErr w:type="spellStart"/>
            <w:r w:rsidRPr="00B125CE">
              <w:rPr>
                <w:rFonts w:ascii="Lato" w:hAnsi="Lato" w:cs="Arial"/>
                <w:sz w:val="22"/>
                <w:szCs w:val="22"/>
                <w:lang w:val="en"/>
              </w:rPr>
              <w:t>programmes</w:t>
            </w:r>
            <w:proofErr w:type="spellEnd"/>
            <w:r w:rsidRPr="00B125CE">
              <w:rPr>
                <w:rFonts w:ascii="Lato" w:hAnsi="Lato" w:cs="Arial"/>
                <w:sz w:val="22"/>
                <w:szCs w:val="22"/>
                <w:lang w:val="en"/>
              </w:rPr>
              <w:t>, policy and communications colleagues.</w:t>
            </w:r>
          </w:p>
          <w:p w14:paraId="71AA2503" w14:textId="3098C9E7" w:rsidR="00EB1F26" w:rsidRPr="00B125CE" w:rsidRDefault="00EB1F26" w:rsidP="002816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120"/>
              <w:contextualSpacing w:val="0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B125CE">
              <w:rPr>
                <w:rFonts w:ascii="Lato" w:hAnsi="Lato" w:cs="Arial"/>
                <w:sz w:val="22"/>
                <w:szCs w:val="22"/>
                <w:lang w:val="en"/>
              </w:rPr>
              <w:t>Conduct and coordinate research for policy reports and briefings</w:t>
            </w:r>
            <w:r w:rsidR="00672656" w:rsidRPr="00B125CE">
              <w:rPr>
                <w:rFonts w:ascii="Lato" w:hAnsi="Lato" w:cs="Arial"/>
                <w:sz w:val="22"/>
                <w:szCs w:val="22"/>
                <w:lang w:val="en"/>
              </w:rPr>
              <w:t xml:space="preserve"> in collaboration with the PQI Evidence and Learning Team</w:t>
            </w:r>
            <w:r w:rsidRPr="00B125CE">
              <w:rPr>
                <w:rFonts w:ascii="Lato" w:hAnsi="Lato" w:cs="Arial"/>
                <w:sz w:val="22"/>
                <w:szCs w:val="22"/>
                <w:lang w:val="en"/>
              </w:rPr>
              <w:t xml:space="preserve"> and technical experts drawing on </w:t>
            </w:r>
            <w:proofErr w:type="spellStart"/>
            <w:r w:rsidRPr="00B125CE">
              <w:rPr>
                <w:rFonts w:ascii="Lato" w:hAnsi="Lato" w:cs="Arial"/>
                <w:sz w:val="22"/>
                <w:szCs w:val="22"/>
                <w:lang w:val="en"/>
              </w:rPr>
              <w:t>programme</w:t>
            </w:r>
            <w:proofErr w:type="spellEnd"/>
            <w:r w:rsidRPr="00B125CE">
              <w:rPr>
                <w:rFonts w:ascii="Lato" w:hAnsi="Lato" w:cs="Arial"/>
                <w:sz w:val="22"/>
                <w:szCs w:val="22"/>
                <w:lang w:val="en"/>
              </w:rPr>
              <w:t xml:space="preserve"> research.</w:t>
            </w:r>
          </w:p>
          <w:p w14:paraId="2A56865B" w14:textId="2E2DCDC9" w:rsidR="00CB5F81" w:rsidRPr="00B125CE" w:rsidRDefault="00CB5F81" w:rsidP="00CB5F81">
            <w:pPr>
              <w:tabs>
                <w:tab w:val="left" w:pos="113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Organisational strategy</w:t>
            </w:r>
            <w:r w:rsidR="004C751E" w:rsidRPr="00B125CE">
              <w:rPr>
                <w:rFonts w:ascii="Lato" w:hAnsi="Lato" w:cs="Arial"/>
                <w:b/>
                <w:sz w:val="22"/>
                <w:szCs w:val="22"/>
              </w:rPr>
              <w:t>,</w:t>
            </w:r>
            <w:r w:rsidRPr="00B125CE">
              <w:rPr>
                <w:rFonts w:ascii="Lato" w:hAnsi="Lato" w:cs="Arial"/>
                <w:b/>
                <w:sz w:val="22"/>
                <w:szCs w:val="22"/>
              </w:rPr>
              <w:t xml:space="preserve"> policy</w:t>
            </w:r>
            <w:r w:rsidR="004C751E" w:rsidRPr="00B125CE">
              <w:rPr>
                <w:rFonts w:ascii="Lato" w:hAnsi="Lato" w:cs="Arial"/>
                <w:b/>
                <w:sz w:val="22"/>
                <w:szCs w:val="22"/>
              </w:rPr>
              <w:t xml:space="preserve"> and learning</w:t>
            </w:r>
          </w:p>
          <w:p w14:paraId="51A62BAC" w14:textId="4436FB97" w:rsidR="00CB402F" w:rsidRPr="00B125CE" w:rsidRDefault="00CB402F" w:rsidP="002816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contextualSpacing w:val="0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Represent Save the Children in relevant internal working groups and meetings.</w:t>
            </w:r>
          </w:p>
          <w:p w14:paraId="340A77C1" w14:textId="74EA1C3B" w:rsidR="00286692" w:rsidRPr="00B125CE" w:rsidRDefault="004C751E" w:rsidP="002816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Empower key staff across the organisation to deliver our child rights</w:t>
            </w:r>
            <w:r w:rsidR="00FF4FC6" w:rsidRPr="00B125CE">
              <w:rPr>
                <w:rFonts w:ascii="Lato" w:hAnsi="Lato" w:cs="Arial"/>
                <w:sz w:val="22"/>
                <w:szCs w:val="22"/>
              </w:rPr>
              <w:t xml:space="preserve">, </w:t>
            </w:r>
            <w:r w:rsidRPr="00B125CE">
              <w:rPr>
                <w:rFonts w:ascii="Lato" w:hAnsi="Lato" w:cs="Arial"/>
                <w:sz w:val="22"/>
                <w:szCs w:val="22"/>
              </w:rPr>
              <w:t>including child rights governance</w:t>
            </w:r>
            <w:r w:rsidR="00766758" w:rsidRPr="00B125CE">
              <w:rPr>
                <w:rFonts w:ascii="Lato" w:hAnsi="Lato" w:cs="Arial"/>
                <w:sz w:val="22"/>
                <w:szCs w:val="22"/>
              </w:rPr>
              <w:t xml:space="preserve"> and equality</w:t>
            </w:r>
            <w:r w:rsidR="00FF4FC6" w:rsidRPr="00B125CE">
              <w:rPr>
                <w:rFonts w:ascii="Lato" w:hAnsi="Lato" w:cs="Arial"/>
                <w:sz w:val="22"/>
                <w:szCs w:val="22"/>
              </w:rPr>
              <w:t xml:space="preserve">, </w:t>
            </w:r>
            <w:r w:rsidRPr="00B125CE">
              <w:rPr>
                <w:rFonts w:ascii="Lato" w:hAnsi="Lato" w:cs="Arial"/>
                <w:sz w:val="22"/>
                <w:szCs w:val="22"/>
              </w:rPr>
              <w:t>advocacy priorities</w:t>
            </w:r>
            <w:r w:rsidR="00286692" w:rsidRPr="00B125CE">
              <w:rPr>
                <w:rFonts w:ascii="Lato" w:hAnsi="Lato" w:cs="Arial"/>
                <w:sz w:val="22"/>
                <w:szCs w:val="22"/>
              </w:rPr>
              <w:t xml:space="preserve"> and contribute to </w:t>
            </w:r>
            <w:r w:rsidR="00286692" w:rsidRPr="00B125CE">
              <w:rPr>
                <w:rFonts w:ascii="Lato" w:hAnsi="Lato" w:cs="Arial"/>
                <w:sz w:val="22"/>
                <w:szCs w:val="22"/>
                <w:lang w:val="en-US"/>
              </w:rPr>
              <w:t>strong working relations between regional / national Child Rights Governance and ACCM staff</w:t>
            </w:r>
            <w:r w:rsidR="00286692" w:rsidRPr="00B125CE">
              <w:rPr>
                <w:rFonts w:ascii="Lato" w:hAnsi="Lato" w:cs="Arial"/>
                <w:sz w:val="22"/>
                <w:szCs w:val="22"/>
                <w:lang w:val="en"/>
              </w:rPr>
              <w:t xml:space="preserve"> and synergies in their work.</w:t>
            </w:r>
          </w:p>
          <w:p w14:paraId="01E2E0D7" w14:textId="2257AF98" w:rsidR="004C751E" w:rsidRPr="00B125CE" w:rsidRDefault="004C751E" w:rsidP="002816A0">
            <w:pPr>
              <w:pStyle w:val="ListParagraph"/>
              <w:numPr>
                <w:ilvl w:val="0"/>
                <w:numId w:val="35"/>
              </w:numPr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Support global, regional and national advocacy and campaign staff to integrate a child rights</w:t>
            </w:r>
            <w:r w:rsidR="00766758" w:rsidRPr="00B125CE">
              <w:rPr>
                <w:rFonts w:ascii="Lato" w:hAnsi="Lato" w:cs="Arial"/>
                <w:sz w:val="22"/>
                <w:szCs w:val="22"/>
              </w:rPr>
              <w:t xml:space="preserve"> based</w:t>
            </w:r>
            <w:r w:rsidRPr="00B125CE">
              <w:rPr>
                <w:rFonts w:ascii="Lato" w:hAnsi="Lato" w:cs="Arial"/>
                <w:sz w:val="22"/>
                <w:szCs w:val="22"/>
              </w:rPr>
              <w:t xml:space="preserve"> approach</w:t>
            </w:r>
            <w:r w:rsidR="00766758" w:rsidRPr="00B125CE">
              <w:rPr>
                <w:rFonts w:ascii="Lato" w:hAnsi="Lato" w:cs="Arial"/>
                <w:sz w:val="22"/>
                <w:szCs w:val="22"/>
              </w:rPr>
              <w:t>es</w:t>
            </w:r>
            <w:r w:rsidRPr="00B125CE">
              <w:rPr>
                <w:rFonts w:ascii="Lato" w:hAnsi="Lato" w:cs="Arial"/>
                <w:sz w:val="22"/>
                <w:szCs w:val="22"/>
              </w:rPr>
              <w:t xml:space="preserve"> into their different advocacy and campaigns work</w:t>
            </w:r>
            <w:r w:rsidR="00672656" w:rsidRPr="00B125CE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15DB1981" w14:textId="5CB695A9" w:rsidR="00CB402F" w:rsidRPr="00B125CE" w:rsidRDefault="00CB402F" w:rsidP="002816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lastRenderedPageBreak/>
              <w:t>Promote collaboration and work effectively with key colleagues particularly in other thematic areas</w:t>
            </w:r>
            <w:proofErr w:type="gramStart"/>
            <w:r w:rsidRPr="00B125CE">
              <w:rPr>
                <w:rFonts w:ascii="Lato" w:hAnsi="Lato" w:cs="Arial"/>
                <w:sz w:val="22"/>
                <w:szCs w:val="22"/>
              </w:rPr>
              <w:t>;</w:t>
            </w:r>
            <w:proofErr w:type="gramEnd"/>
            <w:r w:rsidRPr="00B125CE">
              <w:rPr>
                <w:rFonts w:ascii="Lato" w:hAnsi="Lato" w:cs="Arial"/>
                <w:sz w:val="22"/>
                <w:szCs w:val="22"/>
              </w:rPr>
              <w:t xml:space="preserve"> humanitarian, programme, communications</w:t>
            </w:r>
            <w:r w:rsidR="00286692" w:rsidRPr="00B125CE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116E1D7E" w14:textId="3407A56F" w:rsidR="00CB402F" w:rsidRPr="00B125CE" w:rsidRDefault="00131742" w:rsidP="002816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contextualSpacing w:val="0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 xml:space="preserve">Promote and </w:t>
            </w:r>
            <w:r w:rsidR="00CB402F" w:rsidRPr="00B125CE">
              <w:rPr>
                <w:rFonts w:ascii="Lato" w:hAnsi="Lato" w:cs="Arial"/>
                <w:sz w:val="22"/>
                <w:szCs w:val="22"/>
              </w:rPr>
              <w:t>apply a local to global approach and champion country-led efforts, including partnership with local actors and support to children’s own actions and advocacy</w:t>
            </w:r>
            <w:r w:rsidR="00286692" w:rsidRPr="00B125CE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0D933ED1" w14:textId="7B836DC1" w:rsidR="004C751E" w:rsidRPr="00B125CE" w:rsidRDefault="004C751E" w:rsidP="002816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Be up to date on relevant child rights</w:t>
            </w:r>
            <w:r w:rsidR="00FF4FC6" w:rsidRPr="00B125CE">
              <w:rPr>
                <w:rFonts w:ascii="Lato" w:hAnsi="Lato" w:cs="Arial"/>
                <w:sz w:val="22"/>
                <w:szCs w:val="22"/>
              </w:rPr>
              <w:t xml:space="preserve">, </w:t>
            </w:r>
            <w:r w:rsidR="00286692" w:rsidRPr="00B125CE">
              <w:rPr>
                <w:rFonts w:ascii="Lato" w:hAnsi="Lato" w:cs="Arial"/>
                <w:sz w:val="22"/>
                <w:szCs w:val="22"/>
              </w:rPr>
              <w:t>i</w:t>
            </w:r>
            <w:r w:rsidRPr="00B125CE">
              <w:rPr>
                <w:rFonts w:ascii="Lato" w:hAnsi="Lato" w:cs="Arial"/>
                <w:sz w:val="22"/>
                <w:szCs w:val="22"/>
              </w:rPr>
              <w:t>ncluding child rights governance</w:t>
            </w:r>
            <w:r w:rsidR="00766758" w:rsidRPr="00B125CE">
              <w:rPr>
                <w:rFonts w:ascii="Lato" w:hAnsi="Lato" w:cs="Arial"/>
                <w:sz w:val="22"/>
                <w:szCs w:val="22"/>
              </w:rPr>
              <w:t xml:space="preserve"> and equali</w:t>
            </w:r>
            <w:r w:rsidR="00FF4FC6" w:rsidRPr="00B125CE">
              <w:rPr>
                <w:rFonts w:ascii="Lato" w:hAnsi="Lato" w:cs="Arial"/>
                <w:sz w:val="22"/>
                <w:szCs w:val="22"/>
              </w:rPr>
              <w:t>ty</w:t>
            </w:r>
            <w:r w:rsidR="00286692" w:rsidRPr="00B125CE">
              <w:rPr>
                <w:rFonts w:ascii="Lato" w:hAnsi="Lato" w:cs="Arial"/>
                <w:sz w:val="22"/>
                <w:szCs w:val="22"/>
              </w:rPr>
              <w:t>,</w:t>
            </w:r>
            <w:r w:rsidRPr="00B125CE">
              <w:rPr>
                <w:rFonts w:ascii="Lato" w:hAnsi="Lato" w:cs="Arial"/>
                <w:sz w:val="22"/>
                <w:szCs w:val="22"/>
              </w:rPr>
              <w:t xml:space="preserve"> policy and programming within and beyond the Save the Children movement</w:t>
            </w:r>
            <w:r w:rsidR="00286692" w:rsidRPr="00B125CE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51D67533" w14:textId="04A95507" w:rsidR="00CB5F81" w:rsidRPr="00B125CE" w:rsidRDefault="004C751E" w:rsidP="002816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tabs>
                <w:tab w:val="left" w:pos="1134"/>
              </w:tabs>
              <w:spacing w:after="120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Lead on documentation and learning from Save the Children’s child rights</w:t>
            </w:r>
            <w:r w:rsidR="00FF4FC6" w:rsidRPr="00B125CE">
              <w:rPr>
                <w:rFonts w:ascii="Lato" w:hAnsi="Lato" w:cs="Arial"/>
                <w:sz w:val="22"/>
                <w:szCs w:val="22"/>
              </w:rPr>
              <w:t xml:space="preserve">, </w:t>
            </w:r>
            <w:r w:rsidRPr="00B125CE">
              <w:rPr>
                <w:rFonts w:ascii="Lato" w:hAnsi="Lato" w:cs="Arial"/>
                <w:sz w:val="22"/>
                <w:szCs w:val="22"/>
              </w:rPr>
              <w:t>including child rights governance</w:t>
            </w:r>
            <w:r w:rsidR="00766758" w:rsidRPr="00B125CE">
              <w:rPr>
                <w:rFonts w:ascii="Lato" w:hAnsi="Lato" w:cs="Arial"/>
                <w:sz w:val="22"/>
                <w:szCs w:val="22"/>
              </w:rPr>
              <w:t xml:space="preserve"> and equality</w:t>
            </w:r>
            <w:r w:rsidRPr="00B125CE">
              <w:rPr>
                <w:rFonts w:ascii="Lato" w:hAnsi="Lato" w:cs="Arial"/>
                <w:sz w:val="22"/>
                <w:szCs w:val="22"/>
              </w:rPr>
              <w:t>, policy and advocacy work, including by facilitating sharing of experience and learning across Save the Children and the wider sector</w:t>
            </w:r>
            <w:r w:rsidR="00286692" w:rsidRPr="00B125CE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79930FED" w14:textId="0DC1BE4E" w:rsidR="00CB5F81" w:rsidRPr="00B125CE" w:rsidRDefault="00CB5F81" w:rsidP="00CB5F81">
            <w:pPr>
              <w:tabs>
                <w:tab w:val="left" w:pos="113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External relationships and thought leadership</w:t>
            </w:r>
          </w:p>
          <w:p w14:paraId="2514E221" w14:textId="3C68CF20" w:rsidR="00286692" w:rsidRPr="00B125CE" w:rsidRDefault="00286692" w:rsidP="002816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Ensure effective communication with external partners by producing clear, coherent and persuasive policy and advocacy messages for the right audience.</w:t>
            </w:r>
          </w:p>
          <w:p w14:paraId="5D7970B9" w14:textId="26F943D0" w:rsidR="00286692" w:rsidRPr="00B125CE" w:rsidRDefault="00286692" w:rsidP="002816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Represent Save the Children and actively engage in inter-agency coordinating groups and external networks on child rights</w:t>
            </w:r>
            <w:r w:rsidR="00FF4FC6" w:rsidRPr="00B125CE">
              <w:rPr>
                <w:rFonts w:ascii="Lato" w:hAnsi="Lato" w:cs="Arial"/>
                <w:sz w:val="22"/>
                <w:szCs w:val="22"/>
              </w:rPr>
              <w:t xml:space="preserve">, </w:t>
            </w:r>
            <w:r w:rsidRPr="00B125CE">
              <w:rPr>
                <w:rFonts w:ascii="Lato" w:hAnsi="Lato" w:cs="Arial"/>
                <w:sz w:val="22"/>
                <w:szCs w:val="22"/>
              </w:rPr>
              <w:t>including child rights governance</w:t>
            </w:r>
            <w:r w:rsidR="00766758" w:rsidRPr="00B125CE">
              <w:rPr>
                <w:rFonts w:ascii="Lato" w:hAnsi="Lato" w:cs="Arial"/>
                <w:sz w:val="22"/>
                <w:szCs w:val="22"/>
              </w:rPr>
              <w:t xml:space="preserve"> and equality</w:t>
            </w:r>
            <w:r w:rsidRPr="00B125CE">
              <w:rPr>
                <w:rFonts w:ascii="Lato" w:hAnsi="Lato" w:cs="Arial"/>
                <w:sz w:val="22"/>
                <w:szCs w:val="22"/>
              </w:rPr>
              <w:t xml:space="preserve">, at the global level. </w:t>
            </w:r>
          </w:p>
          <w:p w14:paraId="0F6676CF" w14:textId="77777777" w:rsidR="00CB5F81" w:rsidRPr="00B125CE" w:rsidRDefault="00286692" w:rsidP="002816A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60"/>
              <w:contextualSpacing w:val="0"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Coordinate Save the Children’s external engagement related to our policy and advocacy work and provide support to Save the Children’s leadership to speak on child rights, including child rights governance</w:t>
            </w:r>
            <w:r w:rsidR="00766758" w:rsidRPr="00B125CE">
              <w:rPr>
                <w:rFonts w:ascii="Lato" w:hAnsi="Lato" w:cs="Arial"/>
                <w:sz w:val="22"/>
                <w:szCs w:val="22"/>
              </w:rPr>
              <w:t xml:space="preserve"> and equality</w:t>
            </w:r>
            <w:r w:rsidRPr="00B125CE">
              <w:rPr>
                <w:rFonts w:ascii="Lato" w:hAnsi="Lato" w:cs="Arial"/>
                <w:sz w:val="22"/>
                <w:szCs w:val="22"/>
              </w:rPr>
              <w:t>, and represent Save the Children at global meetings, as appropriate.</w:t>
            </w:r>
          </w:p>
          <w:p w14:paraId="613FD9CE" w14:textId="3BBE5242" w:rsidR="009F4805" w:rsidRPr="00B125CE" w:rsidRDefault="009F4805" w:rsidP="009F4805">
            <w:pPr>
              <w:pStyle w:val="ListParagraph"/>
              <w:shd w:val="clear" w:color="auto" w:fill="FFFFFF"/>
              <w:spacing w:after="60"/>
              <w:ind w:left="360"/>
              <w:contextualSpacing w:val="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9F4805" w:rsidRPr="00B125CE" w14:paraId="0972D967" w14:textId="77777777" w:rsidTr="00543A17">
        <w:tc>
          <w:tcPr>
            <w:tcW w:w="9498" w:type="dxa"/>
            <w:gridSpan w:val="3"/>
          </w:tcPr>
          <w:p w14:paraId="5E838270" w14:textId="5D75FA8C" w:rsidR="008264D8" w:rsidRPr="00B125CE" w:rsidRDefault="008264D8" w:rsidP="008264D8">
            <w:pPr>
              <w:snapToGrid w:val="0"/>
              <w:ind w:left="-24"/>
              <w:rPr>
                <w:rFonts w:ascii="Lato" w:hAnsi="Lato" w:cs="Arial"/>
                <w:b/>
                <w:i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lastRenderedPageBreak/>
              <w:t>BEHAVIOURS (Values in Practice</w:t>
            </w:r>
            <w:r w:rsidRPr="00B125CE">
              <w:rPr>
                <w:rFonts w:ascii="Lato" w:hAnsi="Lato" w:cs="Arial"/>
                <w:sz w:val="22"/>
                <w:szCs w:val="22"/>
              </w:rPr>
              <w:t>)</w:t>
            </w:r>
            <w:r w:rsidR="009E42B2" w:rsidRPr="00B125CE">
              <w:rPr>
                <w:rFonts w:ascii="Lato" w:hAnsi="Lato" w:cs="Arial"/>
                <w:sz w:val="22"/>
                <w:szCs w:val="22"/>
              </w:rPr>
              <w:t>:</w:t>
            </w:r>
          </w:p>
          <w:p w14:paraId="762FEEE2" w14:textId="77777777" w:rsidR="008264D8" w:rsidRPr="00B125CE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Accountability:</w:t>
            </w:r>
          </w:p>
          <w:p w14:paraId="27EC3908" w14:textId="57136979" w:rsidR="008264D8" w:rsidRPr="00B125CE" w:rsidRDefault="0047201F" w:rsidP="008264D8">
            <w:pPr>
              <w:numPr>
                <w:ilvl w:val="0"/>
                <w:numId w:val="30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H</w:t>
            </w:r>
            <w:r w:rsidR="008264D8" w:rsidRPr="00B125CE">
              <w:rPr>
                <w:rFonts w:ascii="Lato" w:hAnsi="Lato" w:cs="Arial"/>
                <w:sz w:val="22"/>
                <w:szCs w:val="22"/>
              </w:rPr>
              <w:t>olds self accountable for making decisions, managing resources efficiently, achieving and role modelling Save the Children values</w:t>
            </w:r>
          </w:p>
          <w:p w14:paraId="2C54B529" w14:textId="466FE4D5" w:rsidR="008264D8" w:rsidRPr="00B125CE" w:rsidRDefault="0047201F" w:rsidP="008264D8">
            <w:pPr>
              <w:numPr>
                <w:ilvl w:val="0"/>
                <w:numId w:val="30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H</w:t>
            </w:r>
            <w:r w:rsidR="008264D8" w:rsidRPr="00B125CE">
              <w:rPr>
                <w:rFonts w:ascii="Lato" w:hAnsi="Lato" w:cs="Arial"/>
                <w:sz w:val="22"/>
                <w:szCs w:val="22"/>
              </w:rPr>
              <w:t xml:space="preserve">olds the team and partners accountable to deliver on their responsibilities - giving them the freedom to deliver in the best way they see fit, providing the necessary development to improve performance and applying appropriate consequences when results </w:t>
            </w:r>
            <w:proofErr w:type="gramStart"/>
            <w:r w:rsidR="008264D8" w:rsidRPr="00B125CE">
              <w:rPr>
                <w:rFonts w:ascii="Lato" w:hAnsi="Lato" w:cs="Arial"/>
                <w:sz w:val="22"/>
                <w:szCs w:val="22"/>
              </w:rPr>
              <w:t>are not achieved</w:t>
            </w:r>
            <w:proofErr w:type="gramEnd"/>
            <w:r w:rsidR="008264D8" w:rsidRPr="00B125CE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48B6A3C9" w14:textId="77777777" w:rsidR="008264D8" w:rsidRPr="00B125CE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Ambition:</w:t>
            </w:r>
          </w:p>
          <w:p w14:paraId="21B63136" w14:textId="2E9616AF" w:rsidR="008264D8" w:rsidRPr="00B125CE" w:rsidRDefault="0047201F" w:rsidP="008264D8">
            <w:pPr>
              <w:numPr>
                <w:ilvl w:val="0"/>
                <w:numId w:val="32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S</w:t>
            </w:r>
            <w:r w:rsidR="008264D8" w:rsidRPr="00B125CE">
              <w:rPr>
                <w:rFonts w:ascii="Lato" w:hAnsi="Lato" w:cs="Arial"/>
                <w:sz w:val="22"/>
                <w:szCs w:val="22"/>
              </w:rPr>
              <w:t>ets ambitious and challenging goals for themselves and their team, takes responsibility for their own personal development and encourages their team to do the same</w:t>
            </w:r>
          </w:p>
          <w:p w14:paraId="658A9A44" w14:textId="62AF92BC" w:rsidR="008264D8" w:rsidRPr="00B125CE" w:rsidRDefault="0047201F" w:rsidP="008264D8">
            <w:pPr>
              <w:numPr>
                <w:ilvl w:val="0"/>
                <w:numId w:val="32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W</w:t>
            </w:r>
            <w:r w:rsidR="008264D8" w:rsidRPr="00B125CE">
              <w:rPr>
                <w:rFonts w:ascii="Lato" w:hAnsi="Lato" w:cs="Arial"/>
                <w:sz w:val="22"/>
                <w:szCs w:val="22"/>
              </w:rPr>
              <w:t>idely shares their personal vision for Save the Children, engages and motivates others</w:t>
            </w:r>
          </w:p>
          <w:p w14:paraId="114CFEA5" w14:textId="5E9DB82C" w:rsidR="008264D8" w:rsidRPr="00B125CE" w:rsidRDefault="0047201F" w:rsidP="008264D8">
            <w:pPr>
              <w:numPr>
                <w:ilvl w:val="0"/>
                <w:numId w:val="32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F</w:t>
            </w:r>
            <w:r w:rsidR="008264D8" w:rsidRPr="00B125CE">
              <w:rPr>
                <w:rFonts w:ascii="Lato" w:hAnsi="Lato" w:cs="Arial"/>
                <w:sz w:val="22"/>
                <w:szCs w:val="22"/>
              </w:rPr>
              <w:t>uture orientated, thinks strategically and on a global scale.</w:t>
            </w:r>
          </w:p>
          <w:p w14:paraId="51D1AE8C" w14:textId="77777777" w:rsidR="008264D8" w:rsidRPr="00B125CE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Collaboration:</w:t>
            </w:r>
          </w:p>
          <w:p w14:paraId="742209F2" w14:textId="64641250" w:rsidR="008264D8" w:rsidRPr="00B125CE" w:rsidRDefault="0047201F" w:rsidP="008264D8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B</w:t>
            </w:r>
            <w:r w:rsidR="008264D8" w:rsidRPr="00B125CE">
              <w:rPr>
                <w:rFonts w:ascii="Lato" w:hAnsi="Lato" w:cs="Arial"/>
                <w:sz w:val="22"/>
                <w:szCs w:val="22"/>
              </w:rPr>
              <w:t>uilds and maintains effective relationships, with their team, colleagues, Members and external partners and supporters</w:t>
            </w:r>
          </w:p>
          <w:p w14:paraId="58E487FE" w14:textId="6B534359" w:rsidR="008264D8" w:rsidRPr="00B125CE" w:rsidRDefault="0047201F" w:rsidP="008264D8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V</w:t>
            </w:r>
            <w:r w:rsidR="008264D8" w:rsidRPr="00B125CE">
              <w:rPr>
                <w:rFonts w:ascii="Lato" w:hAnsi="Lato" w:cs="Arial"/>
                <w:sz w:val="22"/>
                <w:szCs w:val="22"/>
              </w:rPr>
              <w:t>alues diversity, sees it as a source of competitive strength</w:t>
            </w:r>
          </w:p>
          <w:p w14:paraId="5241F782" w14:textId="3CE9D8A8" w:rsidR="008264D8" w:rsidRPr="00B125CE" w:rsidRDefault="0047201F" w:rsidP="008264D8">
            <w:pPr>
              <w:numPr>
                <w:ilvl w:val="0"/>
                <w:numId w:val="29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A</w:t>
            </w:r>
            <w:r w:rsidR="008264D8" w:rsidRPr="00B125CE">
              <w:rPr>
                <w:rFonts w:ascii="Lato" w:hAnsi="Lato" w:cs="Arial"/>
                <w:sz w:val="22"/>
                <w:szCs w:val="22"/>
              </w:rPr>
              <w:t xml:space="preserve">pproachable, good listener, easy to talk </w:t>
            </w:r>
            <w:proofErr w:type="gramStart"/>
            <w:r w:rsidR="008264D8" w:rsidRPr="00B125CE">
              <w:rPr>
                <w:rFonts w:ascii="Lato" w:hAnsi="Lato" w:cs="Arial"/>
                <w:sz w:val="22"/>
                <w:szCs w:val="22"/>
              </w:rPr>
              <w:t>to</w:t>
            </w:r>
            <w:proofErr w:type="gramEnd"/>
            <w:r w:rsidR="008264D8" w:rsidRPr="00B125CE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47C12712" w14:textId="77777777" w:rsidR="008264D8" w:rsidRPr="00B125CE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Creativity:</w:t>
            </w:r>
          </w:p>
          <w:p w14:paraId="5804A625" w14:textId="4FA80A3C" w:rsidR="008264D8" w:rsidRPr="00B125CE" w:rsidRDefault="0047201F" w:rsidP="008264D8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D</w:t>
            </w:r>
            <w:r w:rsidR="008264D8" w:rsidRPr="00B125CE">
              <w:rPr>
                <w:rFonts w:ascii="Lato" w:hAnsi="Lato" w:cs="Arial"/>
                <w:sz w:val="22"/>
                <w:szCs w:val="22"/>
              </w:rPr>
              <w:t>evelops and encourages new and innovative solutions</w:t>
            </w:r>
          </w:p>
          <w:p w14:paraId="4566B3A8" w14:textId="78C6D73C" w:rsidR="008264D8" w:rsidRPr="00B125CE" w:rsidRDefault="0047201F" w:rsidP="008264D8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W</w:t>
            </w:r>
            <w:r w:rsidR="008264D8" w:rsidRPr="00B125CE">
              <w:rPr>
                <w:rFonts w:ascii="Lato" w:hAnsi="Lato" w:cs="Arial"/>
                <w:sz w:val="22"/>
                <w:szCs w:val="22"/>
              </w:rPr>
              <w:t>illing to take disciplined risks.</w:t>
            </w:r>
          </w:p>
          <w:p w14:paraId="1007022F" w14:textId="77777777" w:rsidR="008264D8" w:rsidRPr="00B125CE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Integrity:</w:t>
            </w:r>
          </w:p>
          <w:p w14:paraId="29B351D4" w14:textId="77777777" w:rsidR="008264D8" w:rsidRPr="00B125CE" w:rsidRDefault="0047201F" w:rsidP="00676763">
            <w:pPr>
              <w:numPr>
                <w:ilvl w:val="0"/>
                <w:numId w:val="31"/>
              </w:numPr>
              <w:suppressAutoHyphens/>
              <w:spacing w:after="60"/>
              <w:rPr>
                <w:rFonts w:ascii="Lato" w:hAnsi="Lato" w:cs="Arial"/>
                <w:b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H</w:t>
            </w:r>
            <w:r w:rsidR="008264D8" w:rsidRPr="00B125CE">
              <w:rPr>
                <w:rFonts w:ascii="Lato" w:hAnsi="Lato" w:cs="Arial"/>
                <w:sz w:val="22"/>
                <w:szCs w:val="22"/>
              </w:rPr>
              <w:t>onest, encourages openness and transparency; demonstrates highest levels of integrity</w:t>
            </w:r>
          </w:p>
          <w:p w14:paraId="22148D06" w14:textId="2AE18B8C" w:rsidR="009F4805" w:rsidRPr="00B125CE" w:rsidRDefault="009F4805" w:rsidP="009F4805">
            <w:pPr>
              <w:suppressAutoHyphens/>
              <w:spacing w:after="60"/>
              <w:ind w:left="696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9F4805" w:rsidRPr="00B125CE" w14:paraId="397FE01E" w14:textId="77777777" w:rsidTr="00543A17">
        <w:tc>
          <w:tcPr>
            <w:tcW w:w="9498" w:type="dxa"/>
            <w:gridSpan w:val="3"/>
          </w:tcPr>
          <w:p w14:paraId="160AFD11" w14:textId="1E36D333" w:rsidR="002B21C3" w:rsidRPr="00B125CE" w:rsidRDefault="00AC0D69" w:rsidP="00AC0D69">
            <w:pPr>
              <w:spacing w:after="60"/>
              <w:rPr>
                <w:rFonts w:ascii="Lato" w:hAnsi="Lato" w:cs="Arial"/>
                <w:b/>
                <w:i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QUALIFICATIONS:</w:t>
            </w:r>
          </w:p>
          <w:p w14:paraId="765C088E" w14:textId="77777777" w:rsidR="009F4805" w:rsidRPr="00B125CE" w:rsidRDefault="00811412" w:rsidP="00811412">
            <w:pPr>
              <w:spacing w:after="60"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Bachelor degree or equivalen</w:t>
            </w:r>
            <w:r w:rsidR="009F4805" w:rsidRPr="00B125CE">
              <w:rPr>
                <w:rFonts w:ascii="Lato" w:hAnsi="Lato" w:cs="Arial"/>
                <w:sz w:val="22"/>
                <w:szCs w:val="22"/>
              </w:rPr>
              <w:t>t</w:t>
            </w:r>
          </w:p>
          <w:p w14:paraId="475F9910" w14:textId="74337D55" w:rsidR="009F4805" w:rsidRPr="00B125CE" w:rsidRDefault="009F4805" w:rsidP="00811412">
            <w:pPr>
              <w:spacing w:after="6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9F4805" w:rsidRPr="00B125CE" w14:paraId="660FCA08" w14:textId="77777777" w:rsidTr="00920C0C">
        <w:trPr>
          <w:trHeight w:val="844"/>
        </w:trPr>
        <w:tc>
          <w:tcPr>
            <w:tcW w:w="9498" w:type="dxa"/>
            <w:gridSpan w:val="3"/>
            <w:tcBorders>
              <w:bottom w:val="single" w:sz="8" w:space="0" w:color="000000"/>
            </w:tcBorders>
          </w:tcPr>
          <w:p w14:paraId="79C5A88D" w14:textId="5227B447" w:rsidR="00543A17" w:rsidRPr="00B125CE" w:rsidRDefault="00543A17" w:rsidP="00543A17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EXPERIENCE AND SKILLS</w:t>
            </w:r>
            <w:r w:rsidR="00AC0D69" w:rsidRPr="00B125CE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  <w:p w14:paraId="1B395048" w14:textId="73B82A78" w:rsidR="00A050C6" w:rsidRPr="00B125CE" w:rsidRDefault="00A050C6" w:rsidP="00A050C6">
            <w:pPr>
              <w:pStyle w:val="ListParagraph"/>
              <w:numPr>
                <w:ilvl w:val="0"/>
                <w:numId w:val="37"/>
              </w:numPr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 xml:space="preserve">Proven </w:t>
            </w:r>
            <w:proofErr w:type="gramStart"/>
            <w:r w:rsidRPr="00B125CE">
              <w:rPr>
                <w:rFonts w:ascii="Lato" w:hAnsi="Lato" w:cs="Arial"/>
                <w:sz w:val="22"/>
                <w:szCs w:val="22"/>
              </w:rPr>
              <w:t>track record</w:t>
            </w:r>
            <w:proofErr w:type="gramEnd"/>
            <w:r w:rsidRPr="00B125CE">
              <w:rPr>
                <w:rFonts w:ascii="Lato" w:hAnsi="Lato" w:cs="Arial"/>
                <w:sz w:val="22"/>
                <w:szCs w:val="22"/>
              </w:rPr>
              <w:t xml:space="preserve"> of human/child rights policy development and advocacy at national or international levels with experience in advocacy on good governance</w:t>
            </w:r>
            <w:r w:rsidR="002422A1" w:rsidRPr="00B125CE">
              <w:rPr>
                <w:rFonts w:ascii="Lato" w:hAnsi="Lato" w:cs="Arial"/>
                <w:sz w:val="22"/>
                <w:szCs w:val="22"/>
              </w:rPr>
              <w:t xml:space="preserve"> and</w:t>
            </w:r>
            <w:r w:rsidRPr="00B125CE">
              <w:rPr>
                <w:rFonts w:ascii="Lato" w:hAnsi="Lato" w:cs="Arial"/>
                <w:sz w:val="22"/>
                <w:szCs w:val="22"/>
              </w:rPr>
              <w:t xml:space="preserve"> social justice desirable. </w:t>
            </w:r>
          </w:p>
          <w:p w14:paraId="0B68B155" w14:textId="29CEE88D" w:rsidR="00C80859" w:rsidRPr="00B125CE" w:rsidRDefault="00C80859" w:rsidP="00A050C6">
            <w:pPr>
              <w:pStyle w:val="ListParagraph"/>
              <w:numPr>
                <w:ilvl w:val="0"/>
                <w:numId w:val="37"/>
              </w:numPr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Knowledge and experience of child led advocacy and children’s participation related to child rights and good governance.</w:t>
            </w:r>
          </w:p>
          <w:p w14:paraId="02F16485" w14:textId="1A93A54F" w:rsidR="003314E7" w:rsidRPr="00B125CE" w:rsidRDefault="009125AA" w:rsidP="003314E7">
            <w:pPr>
              <w:pStyle w:val="ListParagraph"/>
              <w:numPr>
                <w:ilvl w:val="0"/>
                <w:numId w:val="37"/>
              </w:numPr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An</w:t>
            </w:r>
            <w:r w:rsidR="00A305C4" w:rsidRPr="00B125CE">
              <w:rPr>
                <w:rFonts w:ascii="Lato" w:hAnsi="Lato" w:cs="Arial"/>
                <w:sz w:val="22"/>
                <w:szCs w:val="22"/>
              </w:rPr>
              <w:t xml:space="preserve"> ability to think strategically, to analyse complex information and offer creative, practical and high impact solutions</w:t>
            </w:r>
            <w:r w:rsidR="004D4119" w:rsidRPr="00B125CE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407B7E29" w14:textId="2A68593E" w:rsidR="00A305C4" w:rsidRPr="00B125CE" w:rsidRDefault="00A305C4" w:rsidP="003314E7">
            <w:pPr>
              <w:pStyle w:val="ListParagraph"/>
              <w:numPr>
                <w:ilvl w:val="0"/>
                <w:numId w:val="37"/>
              </w:numPr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Excellent influencing and negotiation skills</w:t>
            </w:r>
            <w:r w:rsidR="004D4119" w:rsidRPr="00B125CE">
              <w:rPr>
                <w:rFonts w:ascii="Lato" w:hAnsi="Lato" w:cs="Arial"/>
                <w:sz w:val="22"/>
                <w:szCs w:val="22"/>
              </w:rPr>
              <w:t xml:space="preserve"> with highly developed cultural awareness</w:t>
            </w:r>
            <w:r w:rsidRPr="00B125CE">
              <w:rPr>
                <w:rFonts w:ascii="Lato" w:hAnsi="Lato" w:cs="Arial"/>
                <w:sz w:val="22"/>
                <w:szCs w:val="22"/>
              </w:rPr>
              <w:t xml:space="preserve">, including an ability to </w:t>
            </w:r>
            <w:r w:rsidR="009125AA" w:rsidRPr="00B125CE">
              <w:rPr>
                <w:rFonts w:ascii="Lato" w:hAnsi="Lato" w:cs="Arial"/>
                <w:sz w:val="22"/>
                <w:szCs w:val="22"/>
              </w:rPr>
              <w:t xml:space="preserve">work </w:t>
            </w:r>
            <w:r w:rsidRPr="00B125CE">
              <w:rPr>
                <w:rFonts w:ascii="Lato" w:hAnsi="Lato" w:cs="Arial"/>
                <w:sz w:val="22"/>
                <w:szCs w:val="22"/>
              </w:rPr>
              <w:t>with people with credibility, tact and diplomacy</w:t>
            </w:r>
            <w:r w:rsidR="004D4119" w:rsidRPr="00B125CE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4F3F78EC" w14:textId="67465929" w:rsidR="00811412" w:rsidRPr="00B125CE" w:rsidRDefault="00811412" w:rsidP="003314E7">
            <w:pPr>
              <w:pStyle w:val="ListParagraph"/>
              <w:numPr>
                <w:ilvl w:val="0"/>
                <w:numId w:val="37"/>
              </w:numPr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 xml:space="preserve">Proven ability to build </w:t>
            </w:r>
            <w:r w:rsidR="004D4119" w:rsidRPr="00B125CE">
              <w:rPr>
                <w:rFonts w:ascii="Lato" w:hAnsi="Lato" w:cs="Arial"/>
                <w:sz w:val="22"/>
                <w:szCs w:val="22"/>
              </w:rPr>
              <w:t>partnerships, train colleagues on advocacy related issues and motivate people towards the achievement of agreed goals.</w:t>
            </w:r>
          </w:p>
          <w:p w14:paraId="58D638F2" w14:textId="77777777" w:rsidR="009125AA" w:rsidRPr="00B125CE" w:rsidRDefault="00811412" w:rsidP="009125AA">
            <w:pPr>
              <w:pStyle w:val="ListParagraph"/>
              <w:numPr>
                <w:ilvl w:val="0"/>
                <w:numId w:val="37"/>
              </w:numPr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Excellent written and verbal communication skills</w:t>
            </w:r>
            <w:r w:rsidR="002422A1" w:rsidRPr="00B125CE">
              <w:rPr>
                <w:rFonts w:ascii="Lato" w:hAnsi="Lato" w:cs="Arial"/>
                <w:sz w:val="22"/>
                <w:szCs w:val="22"/>
              </w:rPr>
              <w:t xml:space="preserve"> in English with working knowledge of Arabic, French or Spanish desir</w:t>
            </w:r>
            <w:r w:rsidR="009125AA" w:rsidRPr="00B125CE">
              <w:rPr>
                <w:rFonts w:ascii="Lato" w:hAnsi="Lato" w:cs="Arial"/>
                <w:sz w:val="22"/>
                <w:szCs w:val="22"/>
              </w:rPr>
              <w:t>able.</w:t>
            </w:r>
          </w:p>
          <w:p w14:paraId="469E086E" w14:textId="77777777" w:rsidR="00A305C4" w:rsidRPr="00B125CE" w:rsidRDefault="00811412" w:rsidP="009125AA">
            <w:pPr>
              <w:pStyle w:val="ListParagraph"/>
              <w:numPr>
                <w:ilvl w:val="0"/>
                <w:numId w:val="37"/>
              </w:numPr>
              <w:spacing w:after="60"/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 xml:space="preserve">Experience of </w:t>
            </w:r>
            <w:r w:rsidR="004D4119" w:rsidRPr="00B125CE">
              <w:rPr>
                <w:rFonts w:ascii="Lato" w:hAnsi="Lato" w:cs="Arial"/>
                <w:sz w:val="22"/>
                <w:szCs w:val="22"/>
              </w:rPr>
              <w:t xml:space="preserve">working in </w:t>
            </w:r>
            <w:r w:rsidRPr="00B125CE">
              <w:rPr>
                <w:rFonts w:ascii="Lato" w:hAnsi="Lato" w:cs="Arial"/>
                <w:sz w:val="22"/>
                <w:szCs w:val="22"/>
              </w:rPr>
              <w:t xml:space="preserve">complex </w:t>
            </w:r>
            <w:bookmarkStart w:id="0" w:name="_GoBack"/>
            <w:bookmarkEnd w:id="0"/>
            <w:r w:rsidRPr="00B125CE">
              <w:rPr>
                <w:rFonts w:ascii="Lato" w:hAnsi="Lato" w:cs="Arial"/>
                <w:sz w:val="22"/>
                <w:szCs w:val="22"/>
              </w:rPr>
              <w:t>organisational structure, preferably in a global context</w:t>
            </w:r>
          </w:p>
          <w:p w14:paraId="2EE01845" w14:textId="113CFD47" w:rsidR="004C2AA5" w:rsidRPr="00B125CE" w:rsidRDefault="004C2AA5" w:rsidP="004C2AA5">
            <w:pPr>
              <w:spacing w:after="6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9F4805" w:rsidRPr="00B125CE" w14:paraId="4AD8F497" w14:textId="77777777" w:rsidTr="00EF1BB6">
        <w:trPr>
          <w:trHeight w:val="425"/>
        </w:trPr>
        <w:tc>
          <w:tcPr>
            <w:tcW w:w="9498" w:type="dxa"/>
            <w:gridSpan w:val="3"/>
          </w:tcPr>
          <w:p w14:paraId="06C6933D" w14:textId="15211134" w:rsidR="00CE502B" w:rsidRPr="00B125CE" w:rsidRDefault="00CE502B" w:rsidP="00EF1BB6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Additional job responsibilities</w:t>
            </w:r>
            <w:r w:rsidR="004D4119" w:rsidRPr="00B125CE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  <w:p w14:paraId="0B0B4815" w14:textId="77777777" w:rsidR="00480895" w:rsidRPr="00B125CE" w:rsidRDefault="00F5619F" w:rsidP="00F5619F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The</w:t>
            </w:r>
            <w:r w:rsidR="00CE502B" w:rsidRPr="00B125CE">
              <w:rPr>
                <w:rFonts w:ascii="Lato" w:hAnsi="Lato" w:cs="Arial"/>
                <w:sz w:val="22"/>
                <w:szCs w:val="22"/>
              </w:rPr>
              <w:t xml:space="preserve"> duties and responsibilities as set out above are not exhaustiv</w:t>
            </w:r>
            <w:r w:rsidR="00480895" w:rsidRPr="00B125CE">
              <w:rPr>
                <w:rFonts w:ascii="Lato" w:hAnsi="Lato" w:cs="Arial"/>
                <w:sz w:val="22"/>
                <w:szCs w:val="22"/>
              </w:rPr>
              <w:t xml:space="preserve">e and the </w:t>
            </w:r>
            <w:r w:rsidRPr="00B125CE">
              <w:rPr>
                <w:rFonts w:ascii="Lato" w:hAnsi="Lato" w:cs="Arial"/>
                <w:sz w:val="22"/>
                <w:szCs w:val="22"/>
              </w:rPr>
              <w:t>role</w:t>
            </w:r>
            <w:r w:rsidR="00CE502B" w:rsidRPr="00B125CE">
              <w:rPr>
                <w:rFonts w:ascii="Lato" w:hAnsi="Lato" w:cs="Arial"/>
                <w:sz w:val="22"/>
                <w:szCs w:val="22"/>
              </w:rPr>
              <w:t xml:space="preserve"> holder may be required to carry out additional duties within reasonableness of their level of skills and experience.</w:t>
            </w:r>
          </w:p>
        </w:tc>
      </w:tr>
      <w:tr w:rsidR="009F4805" w:rsidRPr="00B125CE" w14:paraId="5BC00744" w14:textId="77777777" w:rsidTr="00920C0C">
        <w:tc>
          <w:tcPr>
            <w:tcW w:w="9498" w:type="dxa"/>
            <w:gridSpan w:val="3"/>
            <w:tcBorders>
              <w:top w:val="single" w:sz="8" w:space="0" w:color="000000"/>
            </w:tcBorders>
          </w:tcPr>
          <w:p w14:paraId="002C3015" w14:textId="74C49EE4" w:rsidR="00F069CA" w:rsidRPr="00B125CE" w:rsidRDefault="004D4119" w:rsidP="002D4A35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Equal Opportunities:</w:t>
            </w:r>
          </w:p>
          <w:p w14:paraId="3A3D4655" w14:textId="77777777" w:rsidR="00F069CA" w:rsidRPr="00B125CE" w:rsidRDefault="00F069CA" w:rsidP="00F5619F">
            <w:pPr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="00F5619F" w:rsidRPr="00B125CE">
              <w:rPr>
                <w:rFonts w:ascii="Lato" w:hAnsi="Lato" w:cs="Arial"/>
                <w:sz w:val="22"/>
                <w:szCs w:val="22"/>
              </w:rPr>
              <w:t>role</w:t>
            </w:r>
            <w:r w:rsidRPr="00B125CE">
              <w:rPr>
                <w:rFonts w:ascii="Lato" w:hAnsi="Lato" w:cs="Arial"/>
                <w:sz w:val="22"/>
                <w:szCs w:val="22"/>
              </w:rPr>
              <w:t xml:space="preserve"> holder is required to carry out the duties in accordance with the SCI Equal Opportunities and Diversity policies and procedures.</w:t>
            </w:r>
          </w:p>
        </w:tc>
      </w:tr>
      <w:tr w:rsidR="009F4805" w:rsidRPr="00B125CE" w14:paraId="4D37252B" w14:textId="77777777" w:rsidTr="00543A17">
        <w:tc>
          <w:tcPr>
            <w:tcW w:w="9498" w:type="dxa"/>
            <w:gridSpan w:val="3"/>
          </w:tcPr>
          <w:p w14:paraId="70E3A281" w14:textId="77777777" w:rsidR="00520EAC" w:rsidRPr="00B125CE" w:rsidRDefault="00520EAC" w:rsidP="00520EAC">
            <w:pPr>
              <w:rPr>
                <w:rFonts w:ascii="Lato" w:hAnsi="Lato"/>
                <w:b/>
                <w:sz w:val="22"/>
                <w:szCs w:val="22"/>
              </w:rPr>
            </w:pPr>
            <w:r w:rsidRPr="00B125CE">
              <w:rPr>
                <w:rFonts w:ascii="Lato" w:hAnsi="Lato"/>
                <w:b/>
                <w:sz w:val="22"/>
                <w:szCs w:val="22"/>
              </w:rPr>
              <w:t>Child Safeguarding:</w:t>
            </w:r>
          </w:p>
          <w:p w14:paraId="67DE10CB" w14:textId="77777777" w:rsidR="00520EAC" w:rsidRPr="00B125CE" w:rsidRDefault="00520EAC" w:rsidP="007D3755">
            <w:pPr>
              <w:rPr>
                <w:rFonts w:ascii="Lato" w:hAnsi="Lato"/>
                <w:sz w:val="22"/>
                <w:szCs w:val="22"/>
              </w:rPr>
            </w:pPr>
            <w:r w:rsidRPr="00B125CE">
              <w:rPr>
                <w:rFonts w:ascii="Lato" w:hAnsi="Lato"/>
                <w:sz w:val="22"/>
                <w:szCs w:val="22"/>
              </w:rPr>
              <w:t>We need to keep children safe so our selection process, which includes rigorous background checks, reflects our commitment to the protection of children from abuse</w:t>
            </w:r>
            <w:r w:rsidR="00C13528" w:rsidRPr="00B125CE">
              <w:rPr>
                <w:rFonts w:ascii="Lato" w:hAnsi="Lato"/>
                <w:sz w:val="22"/>
                <w:szCs w:val="22"/>
              </w:rPr>
              <w:t>.</w:t>
            </w:r>
          </w:p>
        </w:tc>
      </w:tr>
      <w:tr w:rsidR="009F4805" w:rsidRPr="00B125CE" w14:paraId="60810F83" w14:textId="77777777" w:rsidTr="00CD30FB">
        <w:tc>
          <w:tcPr>
            <w:tcW w:w="9498" w:type="dxa"/>
            <w:gridSpan w:val="3"/>
          </w:tcPr>
          <w:p w14:paraId="235A047F" w14:textId="77777777" w:rsidR="009F4805" w:rsidRPr="00B125CE" w:rsidRDefault="009F4805" w:rsidP="00CD30FB">
            <w:pPr>
              <w:rPr>
                <w:rFonts w:ascii="Lato" w:hAnsi="Lato"/>
                <w:b/>
                <w:sz w:val="22"/>
                <w:szCs w:val="22"/>
              </w:rPr>
            </w:pPr>
            <w:r w:rsidRPr="00B125CE">
              <w:rPr>
                <w:rFonts w:ascii="Lato" w:hAnsi="Lato"/>
                <w:b/>
                <w:sz w:val="22"/>
                <w:szCs w:val="22"/>
              </w:rPr>
              <w:t>Safeguarding our Staff:</w:t>
            </w:r>
          </w:p>
          <w:p w14:paraId="4F6B3FF2" w14:textId="77777777" w:rsidR="009F4805" w:rsidRPr="00B125CE" w:rsidRDefault="009F4805" w:rsidP="00CD30FB">
            <w:pPr>
              <w:rPr>
                <w:rFonts w:ascii="Lato" w:hAnsi="Lato"/>
                <w:sz w:val="22"/>
                <w:szCs w:val="22"/>
              </w:rPr>
            </w:pPr>
            <w:r w:rsidRPr="00B125CE">
              <w:rPr>
                <w:rFonts w:ascii="Lato" w:hAnsi="Lato"/>
                <w:sz w:val="22"/>
                <w:szCs w:val="22"/>
              </w:rPr>
              <w:t>The post holder is required to carry out the duties in accordance with the SCI anti-harassment policy</w:t>
            </w:r>
          </w:p>
        </w:tc>
      </w:tr>
      <w:tr w:rsidR="009F4805" w:rsidRPr="00B125CE" w14:paraId="3615BF51" w14:textId="77777777" w:rsidTr="00CD30FB">
        <w:tc>
          <w:tcPr>
            <w:tcW w:w="9498" w:type="dxa"/>
            <w:gridSpan w:val="3"/>
          </w:tcPr>
          <w:p w14:paraId="523D044F" w14:textId="77777777" w:rsidR="009F4805" w:rsidRPr="00B125CE" w:rsidRDefault="009F4805" w:rsidP="00CD30FB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Health and Safety</w:t>
            </w:r>
          </w:p>
          <w:p w14:paraId="09DB1DE0" w14:textId="77777777" w:rsidR="009F4805" w:rsidRPr="00B125CE" w:rsidRDefault="009F4805" w:rsidP="00CD30FB">
            <w:pPr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sz w:val="22"/>
                <w:szCs w:val="22"/>
              </w:rPr>
              <w:t>The role holder is required to carry out the duties in accordance with SCI Health and Safety policies and procedures.</w:t>
            </w:r>
          </w:p>
        </w:tc>
      </w:tr>
      <w:tr w:rsidR="009F4805" w:rsidRPr="00B125CE" w14:paraId="37882406" w14:textId="77777777" w:rsidTr="00543A17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446B44E9" w14:textId="3AB1BE11" w:rsidR="00F069CA" w:rsidRPr="00B125CE" w:rsidRDefault="00F069CA" w:rsidP="009376FF">
            <w:pPr>
              <w:tabs>
                <w:tab w:val="left" w:pos="113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JD written by</w:t>
            </w:r>
            <w:r w:rsidR="00183B33" w:rsidRPr="00B125CE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07608F" w:rsidRPr="00B125CE">
              <w:rPr>
                <w:rFonts w:ascii="Lato" w:hAnsi="Lato" w:cs="Arial"/>
                <w:b/>
                <w:sz w:val="22"/>
                <w:szCs w:val="22"/>
              </w:rPr>
              <w:t xml:space="preserve"> Ulrika Cilliers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23F7569" w14:textId="7AEFF5C3" w:rsidR="00F069CA" w:rsidRPr="00B125CE" w:rsidRDefault="00F069CA" w:rsidP="009376FF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B125CE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31398C" w:rsidRPr="00B125CE">
              <w:rPr>
                <w:rFonts w:ascii="Lato" w:hAnsi="Lato" w:cs="Arial"/>
                <w:b/>
                <w:sz w:val="22"/>
                <w:szCs w:val="22"/>
              </w:rPr>
              <w:t xml:space="preserve"> 2023-01-19</w:t>
            </w:r>
          </w:p>
        </w:tc>
      </w:tr>
      <w:tr w:rsidR="009F4805" w:rsidRPr="00B125CE" w14:paraId="3D5D11E1" w14:textId="77777777" w:rsidTr="00F069CA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CDABCB6" w14:textId="6947F789" w:rsidR="00F069CA" w:rsidRPr="00B125CE" w:rsidRDefault="00F069CA" w:rsidP="009376FF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JD agreed by:</w:t>
            </w:r>
            <w:r w:rsidR="0007608F" w:rsidRPr="00B125CE">
              <w:rPr>
                <w:rFonts w:ascii="Lato" w:hAnsi="Lato" w:cs="Arial"/>
                <w:b/>
                <w:sz w:val="22"/>
                <w:szCs w:val="22"/>
              </w:rPr>
              <w:t xml:space="preserve"> Anita Bay &amp; Dreeni Geer</w:t>
            </w:r>
          </w:p>
        </w:tc>
        <w:tc>
          <w:tcPr>
            <w:tcW w:w="4820" w:type="dxa"/>
          </w:tcPr>
          <w:p w14:paraId="6E869DB5" w14:textId="77777777" w:rsidR="00F069CA" w:rsidRPr="00B125CE" w:rsidRDefault="00F069CA" w:rsidP="009376FF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Date:</w:t>
            </w:r>
          </w:p>
        </w:tc>
      </w:tr>
      <w:tr w:rsidR="009F4805" w:rsidRPr="00B125CE" w14:paraId="05635BD4" w14:textId="77777777" w:rsidTr="00F069CA">
        <w:trPr>
          <w:trHeight w:val="425"/>
        </w:trPr>
        <w:tc>
          <w:tcPr>
            <w:tcW w:w="4678" w:type="dxa"/>
            <w:gridSpan w:val="2"/>
          </w:tcPr>
          <w:p w14:paraId="3683B895" w14:textId="71914760" w:rsidR="00F069CA" w:rsidRPr="00B125CE" w:rsidRDefault="00F5619F" w:rsidP="009376FF">
            <w:pPr>
              <w:tabs>
                <w:tab w:val="left" w:pos="113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U</w:t>
            </w:r>
            <w:r w:rsidR="009E42B2" w:rsidRPr="00B125CE">
              <w:rPr>
                <w:rFonts w:ascii="Lato" w:hAnsi="Lato" w:cs="Arial"/>
                <w:b/>
                <w:sz w:val="22"/>
                <w:szCs w:val="22"/>
              </w:rPr>
              <w:t>pdated b</w:t>
            </w:r>
            <w:r w:rsidR="00F069CA" w:rsidRPr="00B125CE">
              <w:rPr>
                <w:rFonts w:ascii="Lato" w:hAnsi="Lato" w:cs="Arial"/>
                <w:b/>
                <w:sz w:val="22"/>
                <w:szCs w:val="22"/>
              </w:rPr>
              <w:t>y: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64D0FC8" w14:textId="77777777" w:rsidR="00F069CA" w:rsidRPr="00B125CE" w:rsidRDefault="00F069CA" w:rsidP="009376FF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B125CE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</w:tr>
      <w:tr w:rsidR="009F4805" w:rsidRPr="00B125CE" w14:paraId="00319566" w14:textId="77777777" w:rsidTr="00543A17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4FC68458" w14:textId="77777777" w:rsidR="00F069CA" w:rsidRPr="00B125CE" w:rsidRDefault="00F069CA" w:rsidP="009376FF">
            <w:pPr>
              <w:tabs>
                <w:tab w:val="left" w:pos="113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Evaluated</w:t>
            </w:r>
            <w:r w:rsidR="00183B33" w:rsidRPr="00B125CE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DD003E1" w14:textId="77777777" w:rsidR="00F069CA" w:rsidRPr="00B125CE" w:rsidRDefault="00F069CA" w:rsidP="009376FF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B125CE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B125CE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</w:tr>
    </w:tbl>
    <w:p w14:paraId="6182A83F" w14:textId="7A98CA00" w:rsidR="007D26DC" w:rsidRPr="00B125CE" w:rsidRDefault="007D26DC" w:rsidP="00DF31B1">
      <w:pPr>
        <w:rPr>
          <w:rFonts w:ascii="Lato" w:hAnsi="Lato" w:cs="Arial"/>
          <w:sz w:val="22"/>
          <w:szCs w:val="22"/>
        </w:rPr>
      </w:pPr>
    </w:p>
    <w:p w14:paraId="6C7D6BC0" w14:textId="77777777" w:rsidR="00B83E89" w:rsidRPr="00B125CE" w:rsidRDefault="00B83E89" w:rsidP="00DF31B1">
      <w:pPr>
        <w:rPr>
          <w:rFonts w:ascii="Lato" w:hAnsi="Lato" w:cs="Arial"/>
          <w:sz w:val="22"/>
          <w:szCs w:val="22"/>
        </w:rPr>
      </w:pPr>
    </w:p>
    <w:sectPr w:rsidR="00B83E89" w:rsidRPr="00B125CE" w:rsidSect="002600D2">
      <w:headerReference w:type="default" r:id="rId11"/>
      <w:footerReference w:type="default" r:id="rId12"/>
      <w:pgSz w:w="11906" w:h="16838"/>
      <w:pgMar w:top="1304" w:right="1797" w:bottom="1191" w:left="1797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6A4E7" w16cex:dateUtc="2023-01-09T19:36:00Z"/>
  <w16cex:commentExtensible w16cex:durableId="2766A53C" w16cex:dateUtc="2023-01-09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6C660E" w16cid:durableId="2766A446"/>
  <w16cid:commentId w16cid:paraId="591A5FF7" w16cid:durableId="2766A4E7"/>
  <w16cid:commentId w16cid:paraId="4E669805" w16cid:durableId="2766A53C"/>
  <w16cid:commentId w16cid:paraId="48BE8702" w16cid:durableId="2766A447"/>
  <w16cid:commentId w16cid:paraId="51A77B22" w16cid:durableId="2766A448"/>
  <w16cid:commentId w16cid:paraId="51338167" w16cid:durableId="2766A449"/>
  <w16cid:commentId w16cid:paraId="50D4A816" w16cid:durableId="2766A4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BEFFF" w14:textId="77777777" w:rsidR="00520EAC" w:rsidRDefault="00520EAC">
      <w:r>
        <w:separator/>
      </w:r>
    </w:p>
  </w:endnote>
  <w:endnote w:type="continuationSeparator" w:id="0">
    <w:p w14:paraId="78868BDF" w14:textId="77777777" w:rsidR="00520EAC" w:rsidRDefault="0052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979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F900F" w14:textId="6E5553A5" w:rsidR="00F7069A" w:rsidRDefault="00F706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5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D3BD64" w14:textId="77777777" w:rsidR="00F7069A" w:rsidRDefault="00F70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1FA65" w14:textId="77777777" w:rsidR="00520EAC" w:rsidRDefault="00520EAC">
      <w:r>
        <w:separator/>
      </w:r>
    </w:p>
  </w:footnote>
  <w:footnote w:type="continuationSeparator" w:id="0">
    <w:p w14:paraId="6906ABCB" w14:textId="77777777" w:rsidR="00520EAC" w:rsidRDefault="0052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EFE42" w14:textId="682DDDDD" w:rsidR="001B2A90" w:rsidRPr="009F4805" w:rsidRDefault="00F5619F" w:rsidP="00F55B51">
    <w:pPr>
      <w:pStyle w:val="Header"/>
      <w:ind w:left="-142"/>
      <w:jc w:val="center"/>
      <w:rPr>
        <w:rFonts w:ascii="Oswald" w:hAnsi="Oswald" w:cs="Arial"/>
        <w:b/>
        <w:smallCaps/>
        <w:sz w:val="22"/>
        <w:szCs w:val="22"/>
      </w:rPr>
    </w:pPr>
    <w:r w:rsidRPr="009F4805">
      <w:rPr>
        <w:rFonts w:ascii="Oswald" w:hAnsi="Oswald" w:cs="Arial"/>
        <w:b/>
        <w:smallCaps/>
        <w:sz w:val="22"/>
        <w:szCs w:val="22"/>
      </w:rPr>
      <w:t xml:space="preserve">SAVE THE CHILDREN INTERNATIONAL </w:t>
    </w:r>
    <w:r w:rsidR="009F4805"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42A5470B" wp14:editId="53E5AF6B">
          <wp:simplePos x="0" y="0"/>
          <wp:positionH relativeFrom="page">
            <wp:posOffset>4972050</wp:posOffset>
          </wp:positionH>
          <wp:positionV relativeFrom="topMargin">
            <wp:posOffset>412750</wp:posOffset>
          </wp:positionV>
          <wp:extent cx="1934845" cy="4064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6CE65E" w14:textId="77777777" w:rsidR="001B2A90" w:rsidRPr="009F4805" w:rsidRDefault="00F5619F" w:rsidP="00F55B51">
    <w:pPr>
      <w:pStyle w:val="Header"/>
      <w:ind w:left="-142"/>
      <w:jc w:val="center"/>
      <w:rPr>
        <w:rFonts w:ascii="Oswald" w:hAnsi="Oswald" w:cs="Arial"/>
        <w:b/>
        <w:smallCaps/>
        <w:sz w:val="22"/>
        <w:szCs w:val="22"/>
      </w:rPr>
    </w:pPr>
    <w:r w:rsidRPr="009F4805">
      <w:rPr>
        <w:rFonts w:ascii="Oswald" w:hAnsi="Oswald" w:cs="Arial"/>
        <w:b/>
        <w:smallCaps/>
        <w:sz w:val="22"/>
        <w:szCs w:val="22"/>
      </w:rPr>
      <w:t>ROLE PROFILE</w:t>
    </w:r>
  </w:p>
  <w:p w14:paraId="33CE8D6C" w14:textId="77777777" w:rsidR="001B2A90" w:rsidRPr="009F4805" w:rsidRDefault="001B2A90" w:rsidP="00F55B51">
    <w:pPr>
      <w:pStyle w:val="Header"/>
      <w:ind w:left="-142"/>
      <w:jc w:val="center"/>
      <w:rPr>
        <w:rFonts w:ascii="Oswald" w:hAnsi="Oswald" w:cs="Arial"/>
        <w:b/>
        <w:smallCaps/>
        <w:sz w:val="28"/>
        <w:szCs w:val="28"/>
      </w:rPr>
    </w:pPr>
    <w:r w:rsidRPr="009F4805">
      <w:rPr>
        <w:rFonts w:ascii="Oswald" w:hAnsi="Oswald" w:cs="Arial"/>
        <w:b/>
        <w:smallCap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0AA2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04961387"/>
    <w:multiLevelType w:val="hybridMultilevel"/>
    <w:tmpl w:val="93E072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9D3800"/>
    <w:multiLevelType w:val="hybridMultilevel"/>
    <w:tmpl w:val="0EFA0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72151"/>
    <w:multiLevelType w:val="hybridMultilevel"/>
    <w:tmpl w:val="7902ACC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E37727"/>
    <w:multiLevelType w:val="hybridMultilevel"/>
    <w:tmpl w:val="D6E6E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C1495"/>
    <w:multiLevelType w:val="hybridMultilevel"/>
    <w:tmpl w:val="961AD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C07B03"/>
    <w:multiLevelType w:val="multilevel"/>
    <w:tmpl w:val="2494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00145"/>
    <w:multiLevelType w:val="hybridMultilevel"/>
    <w:tmpl w:val="D0500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C578E"/>
    <w:multiLevelType w:val="hybridMultilevel"/>
    <w:tmpl w:val="59FEF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2355BB"/>
    <w:multiLevelType w:val="hybridMultilevel"/>
    <w:tmpl w:val="F20EA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34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EF7BC3"/>
    <w:multiLevelType w:val="hybridMultilevel"/>
    <w:tmpl w:val="98A47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A45166"/>
    <w:multiLevelType w:val="hybridMultilevel"/>
    <w:tmpl w:val="EC109F16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7" w15:restartNumberingAfterBreak="0">
    <w:nsid w:val="21F02094"/>
    <w:multiLevelType w:val="singleLevel"/>
    <w:tmpl w:val="C76E438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18" w15:restartNumberingAfterBreak="0">
    <w:nsid w:val="239543B2"/>
    <w:multiLevelType w:val="hybridMultilevel"/>
    <w:tmpl w:val="83B4EFA2"/>
    <w:lvl w:ilvl="0" w:tplc="D70C714A">
      <w:start w:val="168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19" w15:restartNumberingAfterBreak="0">
    <w:nsid w:val="2661112D"/>
    <w:multiLevelType w:val="hybridMultilevel"/>
    <w:tmpl w:val="1980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45DCD"/>
    <w:multiLevelType w:val="hybridMultilevel"/>
    <w:tmpl w:val="9C982358"/>
    <w:lvl w:ilvl="0" w:tplc="D70C714A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C1D5278"/>
    <w:multiLevelType w:val="hybridMultilevel"/>
    <w:tmpl w:val="83ACEE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66F3D"/>
    <w:multiLevelType w:val="hybridMultilevel"/>
    <w:tmpl w:val="24948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575E8"/>
    <w:multiLevelType w:val="singleLevel"/>
    <w:tmpl w:val="ACB4ED5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8C6943"/>
    <w:multiLevelType w:val="multilevel"/>
    <w:tmpl w:val="F408614E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Restart w:val="0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6F03893"/>
    <w:multiLevelType w:val="hybridMultilevel"/>
    <w:tmpl w:val="C0A2A038"/>
    <w:lvl w:ilvl="0" w:tplc="F5D8F8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72C95"/>
    <w:multiLevelType w:val="hybridMultilevel"/>
    <w:tmpl w:val="86805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EC1B6">
      <w:start w:val="1"/>
      <w:numFmt w:val="bullet"/>
      <w:lvlText w:val=""/>
      <w:lvlJc w:val="left"/>
      <w:pPr>
        <w:tabs>
          <w:tab w:val="num" w:pos="360"/>
        </w:tabs>
        <w:ind w:left="360" w:hanging="576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E1BF5"/>
    <w:multiLevelType w:val="hybridMultilevel"/>
    <w:tmpl w:val="5338DB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563F2"/>
    <w:multiLevelType w:val="hybridMultilevel"/>
    <w:tmpl w:val="EDD47C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181F55"/>
    <w:multiLevelType w:val="hybridMultilevel"/>
    <w:tmpl w:val="6472C7FE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0" w15:restartNumberingAfterBreak="0">
    <w:nsid w:val="518D5FC5"/>
    <w:multiLevelType w:val="hybridMultilevel"/>
    <w:tmpl w:val="A9F47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64ADA"/>
    <w:multiLevelType w:val="hybridMultilevel"/>
    <w:tmpl w:val="F3B070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93105"/>
    <w:multiLevelType w:val="hybridMultilevel"/>
    <w:tmpl w:val="8C4A54A0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3" w15:restartNumberingAfterBreak="0">
    <w:nsid w:val="62DB2788"/>
    <w:multiLevelType w:val="multilevel"/>
    <w:tmpl w:val="0AE40A94"/>
    <w:lvl w:ilvl="0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D66543"/>
    <w:multiLevelType w:val="hybridMultilevel"/>
    <w:tmpl w:val="0AE40A94"/>
    <w:lvl w:ilvl="0" w:tplc="D70C714A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016127"/>
    <w:multiLevelType w:val="hybridMultilevel"/>
    <w:tmpl w:val="C74AF8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B72E03"/>
    <w:multiLevelType w:val="hybridMultilevel"/>
    <w:tmpl w:val="79C8911A"/>
    <w:lvl w:ilvl="0" w:tplc="E1F619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E124B"/>
    <w:multiLevelType w:val="hybridMultilevel"/>
    <w:tmpl w:val="DD1E8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46B40"/>
    <w:multiLevelType w:val="hybridMultilevel"/>
    <w:tmpl w:val="A8DA370C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3"/>
  </w:num>
  <w:num w:numId="4">
    <w:abstractNumId w:val="0"/>
  </w:num>
  <w:num w:numId="5">
    <w:abstractNumId w:val="26"/>
  </w:num>
  <w:num w:numId="6">
    <w:abstractNumId w:val="12"/>
  </w:num>
  <w:num w:numId="7">
    <w:abstractNumId w:val="25"/>
  </w:num>
  <w:num w:numId="8">
    <w:abstractNumId w:val="14"/>
  </w:num>
  <w:num w:numId="9">
    <w:abstractNumId w:val="6"/>
  </w:num>
  <w:num w:numId="10">
    <w:abstractNumId w:val="20"/>
  </w:num>
  <w:num w:numId="11">
    <w:abstractNumId w:val="34"/>
  </w:num>
  <w:num w:numId="12">
    <w:abstractNumId w:val="18"/>
  </w:num>
  <w:num w:numId="13">
    <w:abstractNumId w:val="37"/>
  </w:num>
  <w:num w:numId="14">
    <w:abstractNumId w:val="21"/>
  </w:num>
  <w:num w:numId="15">
    <w:abstractNumId w:val="28"/>
  </w:num>
  <w:num w:numId="16">
    <w:abstractNumId w:val="22"/>
  </w:num>
  <w:num w:numId="17">
    <w:abstractNumId w:val="7"/>
  </w:num>
  <w:num w:numId="18">
    <w:abstractNumId w:val="35"/>
  </w:num>
  <w:num w:numId="19">
    <w:abstractNumId w:val="10"/>
  </w:num>
  <w:num w:numId="20">
    <w:abstractNumId w:val="5"/>
  </w:num>
  <w:num w:numId="21">
    <w:abstractNumId w:val="33"/>
  </w:num>
  <w:num w:numId="22">
    <w:abstractNumId w:val="31"/>
  </w:num>
  <w:num w:numId="23">
    <w:abstractNumId w:val="29"/>
  </w:num>
  <w:num w:numId="24">
    <w:abstractNumId w:val="38"/>
  </w:num>
  <w:num w:numId="25">
    <w:abstractNumId w:val="32"/>
  </w:num>
  <w:num w:numId="26">
    <w:abstractNumId w:val="16"/>
  </w:num>
  <w:num w:numId="27">
    <w:abstractNumId w:val="30"/>
  </w:num>
  <w:num w:numId="28">
    <w:abstractNumId w:val="8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27"/>
  </w:num>
  <w:num w:numId="34">
    <w:abstractNumId w:val="11"/>
  </w:num>
  <w:num w:numId="35">
    <w:abstractNumId w:val="15"/>
  </w:num>
  <w:num w:numId="36">
    <w:abstractNumId w:val="9"/>
  </w:num>
  <w:num w:numId="37">
    <w:abstractNumId w:val="19"/>
  </w:num>
  <w:num w:numId="38">
    <w:abstractNumId w:val="13"/>
  </w:num>
  <w:num w:numId="39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AC"/>
    <w:rsid w:val="00007D0B"/>
    <w:rsid w:val="00014716"/>
    <w:rsid w:val="000439E4"/>
    <w:rsid w:val="00057C11"/>
    <w:rsid w:val="0007608F"/>
    <w:rsid w:val="00090296"/>
    <w:rsid w:val="00091A58"/>
    <w:rsid w:val="00092DD0"/>
    <w:rsid w:val="000A0163"/>
    <w:rsid w:val="000B2430"/>
    <w:rsid w:val="000E09C6"/>
    <w:rsid w:val="00104BAB"/>
    <w:rsid w:val="00131742"/>
    <w:rsid w:val="0015099B"/>
    <w:rsid w:val="0015532E"/>
    <w:rsid w:val="00174203"/>
    <w:rsid w:val="0017754D"/>
    <w:rsid w:val="00177BDB"/>
    <w:rsid w:val="00183B33"/>
    <w:rsid w:val="00197A5F"/>
    <w:rsid w:val="001B2A90"/>
    <w:rsid w:val="001B461D"/>
    <w:rsid w:val="001D1F88"/>
    <w:rsid w:val="001D3A43"/>
    <w:rsid w:val="001E3518"/>
    <w:rsid w:val="002065ED"/>
    <w:rsid w:val="00225770"/>
    <w:rsid w:val="002422A1"/>
    <w:rsid w:val="00255049"/>
    <w:rsid w:val="002600D2"/>
    <w:rsid w:val="00267F7F"/>
    <w:rsid w:val="002816A0"/>
    <w:rsid w:val="00286692"/>
    <w:rsid w:val="00287B36"/>
    <w:rsid w:val="00290500"/>
    <w:rsid w:val="002916E8"/>
    <w:rsid w:val="00297EEF"/>
    <w:rsid w:val="002B21C3"/>
    <w:rsid w:val="002D4A35"/>
    <w:rsid w:val="002E170D"/>
    <w:rsid w:val="002E17E5"/>
    <w:rsid w:val="002E34C0"/>
    <w:rsid w:val="002F44EF"/>
    <w:rsid w:val="002F481C"/>
    <w:rsid w:val="0031398C"/>
    <w:rsid w:val="00324580"/>
    <w:rsid w:val="003314E7"/>
    <w:rsid w:val="00341E13"/>
    <w:rsid w:val="00382DCB"/>
    <w:rsid w:val="003B081D"/>
    <w:rsid w:val="003B2EB5"/>
    <w:rsid w:val="003C170F"/>
    <w:rsid w:val="00407466"/>
    <w:rsid w:val="00416FB8"/>
    <w:rsid w:val="00434D92"/>
    <w:rsid w:val="00456024"/>
    <w:rsid w:val="00457479"/>
    <w:rsid w:val="0047201F"/>
    <w:rsid w:val="004757CF"/>
    <w:rsid w:val="00476B9B"/>
    <w:rsid w:val="00480895"/>
    <w:rsid w:val="00482382"/>
    <w:rsid w:val="00483CC9"/>
    <w:rsid w:val="004852D8"/>
    <w:rsid w:val="00493703"/>
    <w:rsid w:val="004B2994"/>
    <w:rsid w:val="004C2411"/>
    <w:rsid w:val="004C2AA5"/>
    <w:rsid w:val="004C3FFF"/>
    <w:rsid w:val="004C44EA"/>
    <w:rsid w:val="004C751E"/>
    <w:rsid w:val="004D4119"/>
    <w:rsid w:val="004E2B71"/>
    <w:rsid w:val="004F261F"/>
    <w:rsid w:val="004F4FC3"/>
    <w:rsid w:val="00502CDE"/>
    <w:rsid w:val="00514D77"/>
    <w:rsid w:val="00520EAC"/>
    <w:rsid w:val="005358D9"/>
    <w:rsid w:val="00543A17"/>
    <w:rsid w:val="00553DE4"/>
    <w:rsid w:val="00556B70"/>
    <w:rsid w:val="005602C8"/>
    <w:rsid w:val="00565F8D"/>
    <w:rsid w:val="0058600E"/>
    <w:rsid w:val="00586599"/>
    <w:rsid w:val="005B2113"/>
    <w:rsid w:val="005C6DB2"/>
    <w:rsid w:val="005D08E0"/>
    <w:rsid w:val="005E1CF1"/>
    <w:rsid w:val="005F161F"/>
    <w:rsid w:val="00601D69"/>
    <w:rsid w:val="006078E1"/>
    <w:rsid w:val="006171BF"/>
    <w:rsid w:val="006224AD"/>
    <w:rsid w:val="00624CD4"/>
    <w:rsid w:val="00640C69"/>
    <w:rsid w:val="00647D3A"/>
    <w:rsid w:val="00652A42"/>
    <w:rsid w:val="006540E6"/>
    <w:rsid w:val="006706C0"/>
    <w:rsid w:val="00672656"/>
    <w:rsid w:val="00676763"/>
    <w:rsid w:val="0069034A"/>
    <w:rsid w:val="006934BA"/>
    <w:rsid w:val="006A0620"/>
    <w:rsid w:val="006A391E"/>
    <w:rsid w:val="006D3CEE"/>
    <w:rsid w:val="006D7BC5"/>
    <w:rsid w:val="006F46C2"/>
    <w:rsid w:val="007041A8"/>
    <w:rsid w:val="0072183D"/>
    <w:rsid w:val="00736D68"/>
    <w:rsid w:val="00743D76"/>
    <w:rsid w:val="00756550"/>
    <w:rsid w:val="00762004"/>
    <w:rsid w:val="00766758"/>
    <w:rsid w:val="00770638"/>
    <w:rsid w:val="007770CA"/>
    <w:rsid w:val="007830B1"/>
    <w:rsid w:val="007B47F6"/>
    <w:rsid w:val="007D05F7"/>
    <w:rsid w:val="007D26DC"/>
    <w:rsid w:val="007D3755"/>
    <w:rsid w:val="007F0E5A"/>
    <w:rsid w:val="007F13A8"/>
    <w:rsid w:val="007F3ECE"/>
    <w:rsid w:val="007F729D"/>
    <w:rsid w:val="00805BE2"/>
    <w:rsid w:val="00811412"/>
    <w:rsid w:val="008178C0"/>
    <w:rsid w:val="00822219"/>
    <w:rsid w:val="00824CF5"/>
    <w:rsid w:val="008264D8"/>
    <w:rsid w:val="008265AB"/>
    <w:rsid w:val="00850C04"/>
    <w:rsid w:val="0088006A"/>
    <w:rsid w:val="008A071A"/>
    <w:rsid w:val="008C3392"/>
    <w:rsid w:val="008C5A62"/>
    <w:rsid w:val="0090541F"/>
    <w:rsid w:val="009125AA"/>
    <w:rsid w:val="00920C0C"/>
    <w:rsid w:val="00920E86"/>
    <w:rsid w:val="00920FDB"/>
    <w:rsid w:val="00921058"/>
    <w:rsid w:val="00927BE8"/>
    <w:rsid w:val="009356CE"/>
    <w:rsid w:val="009376FF"/>
    <w:rsid w:val="009547DB"/>
    <w:rsid w:val="00967C4B"/>
    <w:rsid w:val="00984B86"/>
    <w:rsid w:val="009C17CE"/>
    <w:rsid w:val="009D22D1"/>
    <w:rsid w:val="009D2BAF"/>
    <w:rsid w:val="009E3F2E"/>
    <w:rsid w:val="009E42B2"/>
    <w:rsid w:val="009F159F"/>
    <w:rsid w:val="009F4805"/>
    <w:rsid w:val="00A050C6"/>
    <w:rsid w:val="00A05597"/>
    <w:rsid w:val="00A305C4"/>
    <w:rsid w:val="00A449FC"/>
    <w:rsid w:val="00A50785"/>
    <w:rsid w:val="00A56833"/>
    <w:rsid w:val="00A62515"/>
    <w:rsid w:val="00A6746E"/>
    <w:rsid w:val="00A9158C"/>
    <w:rsid w:val="00AA77CC"/>
    <w:rsid w:val="00AB2CE5"/>
    <w:rsid w:val="00AC0D69"/>
    <w:rsid w:val="00AC7F69"/>
    <w:rsid w:val="00AD38C8"/>
    <w:rsid w:val="00AD7A66"/>
    <w:rsid w:val="00B04818"/>
    <w:rsid w:val="00B109CA"/>
    <w:rsid w:val="00B125CE"/>
    <w:rsid w:val="00B12ACB"/>
    <w:rsid w:val="00B14F8E"/>
    <w:rsid w:val="00B21B76"/>
    <w:rsid w:val="00B31B0A"/>
    <w:rsid w:val="00B40DEA"/>
    <w:rsid w:val="00B5365E"/>
    <w:rsid w:val="00B541F3"/>
    <w:rsid w:val="00B830C1"/>
    <w:rsid w:val="00B83E89"/>
    <w:rsid w:val="00B84E72"/>
    <w:rsid w:val="00B85F11"/>
    <w:rsid w:val="00B9157F"/>
    <w:rsid w:val="00BA2A12"/>
    <w:rsid w:val="00BC379B"/>
    <w:rsid w:val="00BC471B"/>
    <w:rsid w:val="00BE556E"/>
    <w:rsid w:val="00C13528"/>
    <w:rsid w:val="00C15D29"/>
    <w:rsid w:val="00C21E23"/>
    <w:rsid w:val="00C34EA2"/>
    <w:rsid w:val="00C61C6F"/>
    <w:rsid w:val="00C6257E"/>
    <w:rsid w:val="00C71F41"/>
    <w:rsid w:val="00C80859"/>
    <w:rsid w:val="00C82E63"/>
    <w:rsid w:val="00C95100"/>
    <w:rsid w:val="00C978E6"/>
    <w:rsid w:val="00CA3D46"/>
    <w:rsid w:val="00CB20F1"/>
    <w:rsid w:val="00CB402F"/>
    <w:rsid w:val="00CB5F81"/>
    <w:rsid w:val="00CE502B"/>
    <w:rsid w:val="00D26C4F"/>
    <w:rsid w:val="00D329A6"/>
    <w:rsid w:val="00D33A59"/>
    <w:rsid w:val="00D42548"/>
    <w:rsid w:val="00D43470"/>
    <w:rsid w:val="00D5085F"/>
    <w:rsid w:val="00D520E4"/>
    <w:rsid w:val="00D62B9C"/>
    <w:rsid w:val="00D64C59"/>
    <w:rsid w:val="00D64FFC"/>
    <w:rsid w:val="00DB0F88"/>
    <w:rsid w:val="00DB49BD"/>
    <w:rsid w:val="00DF31B1"/>
    <w:rsid w:val="00E03B54"/>
    <w:rsid w:val="00E14DF1"/>
    <w:rsid w:val="00E2250C"/>
    <w:rsid w:val="00E53475"/>
    <w:rsid w:val="00E67F1D"/>
    <w:rsid w:val="00E722A3"/>
    <w:rsid w:val="00E75A72"/>
    <w:rsid w:val="00E760A1"/>
    <w:rsid w:val="00E77359"/>
    <w:rsid w:val="00E83956"/>
    <w:rsid w:val="00EA17E6"/>
    <w:rsid w:val="00EA19E3"/>
    <w:rsid w:val="00EA44F5"/>
    <w:rsid w:val="00EB1BA4"/>
    <w:rsid w:val="00EB1F26"/>
    <w:rsid w:val="00EC1B3B"/>
    <w:rsid w:val="00ED102A"/>
    <w:rsid w:val="00EE4321"/>
    <w:rsid w:val="00EF0236"/>
    <w:rsid w:val="00EF1BB6"/>
    <w:rsid w:val="00EF20E6"/>
    <w:rsid w:val="00EF33BF"/>
    <w:rsid w:val="00F02B5B"/>
    <w:rsid w:val="00F05480"/>
    <w:rsid w:val="00F069CA"/>
    <w:rsid w:val="00F44AC7"/>
    <w:rsid w:val="00F523B3"/>
    <w:rsid w:val="00F55B51"/>
    <w:rsid w:val="00F55C15"/>
    <w:rsid w:val="00F5619F"/>
    <w:rsid w:val="00F7069A"/>
    <w:rsid w:val="00F706C7"/>
    <w:rsid w:val="00F73DCC"/>
    <w:rsid w:val="00F810FA"/>
    <w:rsid w:val="00F9086D"/>
    <w:rsid w:val="00FC67B6"/>
    <w:rsid w:val="00FF148C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ED127A"/>
  <w15:chartTrackingRefBased/>
  <w15:docId w15:val="{E7D44CD6-A140-42F8-ADEA-71FAEC68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560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ind w:left="1560"/>
    </w:pPr>
  </w:style>
  <w:style w:type="paragraph" w:styleId="BodyTextIndent3">
    <w:name w:val="Body Text Indent 3"/>
    <w:basedOn w:val="Normal"/>
    <w:pPr>
      <w:ind w:left="1560"/>
    </w:p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customStyle="1" w:styleId="Style2">
    <w:name w:val="Style2"/>
    <w:basedOn w:val="Normal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autoRedefine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FootnoteText">
    <w:name w:val="footnote text"/>
    <w:basedOn w:val="Normal"/>
    <w:semiHidden/>
    <w:rPr>
      <w:rFonts w:ascii="Arial" w:hAnsi="Arial" w:cs="Arial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BalloonText">
    <w:name w:val="Balloon Text"/>
    <w:basedOn w:val="Normal"/>
    <w:semiHidden/>
    <w:rsid w:val="00D64C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06C7"/>
    <w:rPr>
      <w:sz w:val="16"/>
      <w:szCs w:val="16"/>
    </w:rPr>
  </w:style>
  <w:style w:type="paragraph" w:styleId="CommentText">
    <w:name w:val="annotation text"/>
    <w:basedOn w:val="Normal"/>
    <w:semiHidden/>
    <w:rsid w:val="00F706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06C7"/>
    <w:rPr>
      <w:b/>
      <w:bCs/>
    </w:rPr>
  </w:style>
  <w:style w:type="character" w:styleId="Hyperlink">
    <w:name w:val="Hyperlink"/>
    <w:rsid w:val="008A07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F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7069A"/>
    <w:rPr>
      <w:sz w:val="24"/>
      <w:lang w:eastAsia="en-US"/>
    </w:rPr>
  </w:style>
  <w:style w:type="paragraph" w:styleId="Revision">
    <w:name w:val="Revision"/>
    <w:hidden/>
    <w:uiPriority w:val="99"/>
    <w:semiHidden/>
    <w:rsid w:val="00EA17E6"/>
    <w:rPr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9F4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AFD38BDC8E4099329B43816C40AF" ma:contentTypeVersion="14" ma:contentTypeDescription="Create a new document." ma:contentTypeScope="" ma:versionID="88968e31eceab64587fbfc16c3871a0c">
  <xsd:schema xmlns:xsd="http://www.w3.org/2001/XMLSchema" xmlns:xs="http://www.w3.org/2001/XMLSchema" xmlns:p="http://schemas.microsoft.com/office/2006/metadata/properties" xmlns:ns3="2c84ff69-4f17-4c0c-8500-b4be463aea21" xmlns:ns4="062fa0a9-50ba-4399-b8f1-734df0cdd351" targetNamespace="http://schemas.microsoft.com/office/2006/metadata/properties" ma:root="true" ma:fieldsID="426b4d952ae7912314be629f0e737fc9" ns3:_="" ns4:_="">
    <xsd:import namespace="2c84ff69-4f17-4c0c-8500-b4be463aea21"/>
    <xsd:import namespace="062fa0a9-50ba-4399-b8f1-734df0cdd3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4ff69-4f17-4c0c-8500-b4be463ae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fa0a9-50ba-4399-b8f1-734df0cdd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C7F2-C793-4912-9807-CA32F90D9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A9EE7-93DF-4E13-B346-C72CF4D4E633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062fa0a9-50ba-4399-b8f1-734df0cdd351"/>
    <ds:schemaRef ds:uri="http://purl.org/dc/elements/1.1/"/>
    <ds:schemaRef ds:uri="http://schemas.openxmlformats.org/package/2006/metadata/core-properties"/>
    <ds:schemaRef ds:uri="http://purl.org/dc/terms/"/>
    <ds:schemaRef ds:uri="2c84ff69-4f17-4c0c-8500-b4be463aea2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96BEA9-AADD-4494-BDB8-97067661C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4ff69-4f17-4c0c-8500-b4be463aea21"/>
    <ds:schemaRef ds:uri="062fa0a9-50ba-4399-b8f1-734df0cdd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8B2B9-2DDF-437B-A110-FBEA0B26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1608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OXFAM UK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subject/>
  <dc:creator>Fawcett, Jane</dc:creator>
  <cp:keywords/>
  <cp:lastModifiedBy>Estibeiro, Hilda</cp:lastModifiedBy>
  <cp:revision>8</cp:revision>
  <cp:lastPrinted>2023-01-21T05:22:00Z</cp:lastPrinted>
  <dcterms:created xsi:type="dcterms:W3CDTF">2023-01-24T07:07:00Z</dcterms:created>
  <dcterms:modified xsi:type="dcterms:W3CDTF">2023-02-01T11:50:00Z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  <property fmtid="{D5CDD505-2E9C-101B-9397-08002B2CF9AE}" pid="3" name="ContentTypeId">
    <vt:lpwstr>0x010100FBEEAFD38BDC8E4099329B43816C40AF</vt:lpwstr>
  </property>
</Properties>
</file>